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D5E23" w14:textId="3FD30FD4" w:rsidR="00A64C18" w:rsidRPr="00486F5F" w:rsidRDefault="000D3AC0" w:rsidP="000D3AC0">
      <w:pPr>
        <w:pStyle w:val="LGAItemNoHeading"/>
        <w:spacing w:before="240"/>
        <w:rPr>
          <w:rFonts w:ascii="Arial" w:hAnsi="Arial" w:cs="Arial"/>
          <w:sz w:val="28"/>
          <w:szCs w:val="28"/>
        </w:rPr>
      </w:pPr>
      <w:r w:rsidRPr="00486F5F">
        <w:rPr>
          <w:rFonts w:ascii="Arial" w:hAnsi="Arial" w:cs="Arial"/>
          <w:sz w:val="28"/>
          <w:szCs w:val="28"/>
        </w:rPr>
        <w:t>Board Policy Priorities for 2017-18</w:t>
      </w:r>
    </w:p>
    <w:p w14:paraId="748D5E24" w14:textId="77777777" w:rsidR="00A64C18" w:rsidRPr="00486F5F" w:rsidRDefault="00761F3D">
      <w:pPr>
        <w:pStyle w:val="MainText"/>
        <w:rPr>
          <w:rFonts w:ascii="Arial" w:hAnsi="Arial" w:cs="Arial"/>
          <w:b/>
          <w:szCs w:val="22"/>
        </w:rPr>
      </w:pPr>
      <w:r w:rsidRPr="00486F5F">
        <w:rPr>
          <w:rFonts w:ascii="Arial" w:hAnsi="Arial" w:cs="Arial"/>
          <w:b/>
          <w:szCs w:val="22"/>
        </w:rPr>
        <w:t xml:space="preserve">Purpose of report </w:t>
      </w:r>
    </w:p>
    <w:p w14:paraId="748D5E25" w14:textId="77777777" w:rsidR="00A64C18" w:rsidRPr="00486F5F" w:rsidRDefault="00A64C18">
      <w:pPr>
        <w:pStyle w:val="MainText"/>
        <w:rPr>
          <w:rFonts w:ascii="Arial" w:hAnsi="Arial" w:cs="Arial"/>
          <w:szCs w:val="22"/>
        </w:rPr>
      </w:pPr>
    </w:p>
    <w:p w14:paraId="748D5E26" w14:textId="7AF972B1" w:rsidR="00A64C18" w:rsidRPr="00486F5F" w:rsidRDefault="00761F3D">
      <w:pPr>
        <w:pStyle w:val="MainText"/>
        <w:rPr>
          <w:rFonts w:ascii="Arial" w:hAnsi="Arial" w:cs="Arial"/>
          <w:szCs w:val="22"/>
        </w:rPr>
      </w:pPr>
      <w:r w:rsidRPr="00486F5F">
        <w:rPr>
          <w:rFonts w:ascii="Arial" w:hAnsi="Arial" w:cs="Arial"/>
          <w:szCs w:val="22"/>
        </w:rPr>
        <w:t xml:space="preserve">For </w:t>
      </w:r>
      <w:r w:rsidR="000D3AC0" w:rsidRPr="00486F5F">
        <w:rPr>
          <w:rFonts w:ascii="Arial" w:hAnsi="Arial" w:cs="Arial"/>
          <w:szCs w:val="22"/>
        </w:rPr>
        <w:t>discussion and decision.</w:t>
      </w:r>
    </w:p>
    <w:p w14:paraId="748D5E27" w14:textId="77777777" w:rsidR="00A64C18" w:rsidRPr="00486F5F" w:rsidRDefault="00A64C18">
      <w:pPr>
        <w:pStyle w:val="MainText"/>
        <w:rPr>
          <w:rFonts w:ascii="Arial" w:hAnsi="Arial" w:cs="Arial"/>
          <w:b/>
          <w:szCs w:val="22"/>
        </w:rPr>
      </w:pPr>
    </w:p>
    <w:p w14:paraId="748D5E28" w14:textId="77777777" w:rsidR="00A64C18" w:rsidRPr="00486F5F" w:rsidRDefault="00761F3D">
      <w:pPr>
        <w:pStyle w:val="MainText"/>
        <w:rPr>
          <w:rFonts w:ascii="Arial" w:hAnsi="Arial" w:cs="Arial"/>
        </w:rPr>
      </w:pPr>
      <w:r w:rsidRPr="00486F5F">
        <w:rPr>
          <w:rFonts w:ascii="Arial" w:hAnsi="Arial" w:cs="Arial"/>
          <w:b/>
          <w:szCs w:val="22"/>
        </w:rPr>
        <w:t>Summary</w:t>
      </w:r>
    </w:p>
    <w:p w14:paraId="748D5E29" w14:textId="77777777" w:rsidR="00A64C18" w:rsidRPr="00486F5F" w:rsidRDefault="00A64C18">
      <w:pPr>
        <w:pStyle w:val="MainText"/>
        <w:rPr>
          <w:rFonts w:ascii="Arial" w:hAnsi="Arial" w:cs="Arial"/>
          <w:szCs w:val="22"/>
        </w:rPr>
      </w:pPr>
    </w:p>
    <w:p w14:paraId="748D5E2C" w14:textId="2E975137" w:rsidR="00A64C18" w:rsidRPr="00486F5F" w:rsidRDefault="000D3AC0" w:rsidP="006D20A7">
      <w:pPr>
        <w:pStyle w:val="MainText"/>
        <w:rPr>
          <w:rFonts w:ascii="Arial" w:hAnsi="Arial" w:cs="Arial"/>
          <w:szCs w:val="22"/>
        </w:rPr>
      </w:pPr>
      <w:r w:rsidRPr="00486F5F">
        <w:rPr>
          <w:rFonts w:ascii="Arial" w:hAnsi="Arial" w:cs="Arial"/>
          <w:szCs w:val="22"/>
        </w:rPr>
        <w:t xml:space="preserve">This paper sets out proposals for the Safer and Stronger Communities Board’s (SSCB) priorities and work programme for 2017-18. The proposals are based on both corporate LGA priorities and options for broader work based on a combination of areas of interest previously indicated by Board members, ongoing work and recent policy announcements by Government. Subject to members’ views, officers will develop a work programme to deliver these priorities. </w:t>
      </w:r>
    </w:p>
    <w:p w14:paraId="748D5E2D" w14:textId="77777777" w:rsidR="00A64C18" w:rsidRPr="00486F5F" w:rsidRDefault="00761F3D">
      <w:pPr>
        <w:pStyle w:val="MainText"/>
        <w:ind w:left="567"/>
        <w:rPr>
          <w:rFonts w:ascii="Arial" w:hAnsi="Arial" w:cs="Arial"/>
          <w:szCs w:val="22"/>
        </w:rPr>
      </w:pPr>
      <w:r w:rsidRPr="00486F5F">
        <w:rPr>
          <w:rFonts w:ascii="Arial" w:hAnsi="Arial" w:cs="Arial"/>
          <w:szCs w:val="22"/>
        </w:rPr>
        <w:tab/>
      </w:r>
    </w:p>
    <w:tbl>
      <w:tblPr>
        <w:tblW w:w="9157" w:type="dxa"/>
        <w:tblLayout w:type="fixed"/>
        <w:tblCellMar>
          <w:left w:w="10" w:type="dxa"/>
          <w:right w:w="10" w:type="dxa"/>
        </w:tblCellMar>
        <w:tblLook w:val="04A0" w:firstRow="1" w:lastRow="0" w:firstColumn="1" w:lastColumn="0" w:noHBand="0" w:noVBand="1"/>
      </w:tblPr>
      <w:tblGrid>
        <w:gridCol w:w="9157"/>
      </w:tblGrid>
      <w:tr w:rsidR="00A64C18" w:rsidRPr="00486F5F" w14:paraId="748D5E37" w14:textId="77777777">
        <w:tc>
          <w:tcPr>
            <w:tcW w:w="9157" w:type="dxa"/>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tcPr>
          <w:p w14:paraId="748D5E2E" w14:textId="77777777" w:rsidR="00A64C18" w:rsidRPr="00486F5F" w:rsidRDefault="00A64C18">
            <w:pPr>
              <w:pStyle w:val="MainText"/>
              <w:rPr>
                <w:rFonts w:ascii="Arial" w:hAnsi="Arial" w:cs="Arial"/>
                <w:b/>
                <w:szCs w:val="22"/>
              </w:rPr>
            </w:pPr>
          </w:p>
          <w:p w14:paraId="748D5E2F" w14:textId="77777777" w:rsidR="00A64C18" w:rsidRPr="00486F5F" w:rsidRDefault="00761F3D">
            <w:pPr>
              <w:pStyle w:val="MainText"/>
              <w:rPr>
                <w:rFonts w:ascii="Arial" w:hAnsi="Arial" w:cs="Arial"/>
                <w:b/>
                <w:szCs w:val="22"/>
              </w:rPr>
            </w:pPr>
            <w:r w:rsidRPr="00486F5F">
              <w:rPr>
                <w:rFonts w:ascii="Arial" w:hAnsi="Arial" w:cs="Arial"/>
                <w:b/>
                <w:szCs w:val="22"/>
              </w:rPr>
              <w:t>Recommendation</w:t>
            </w:r>
          </w:p>
          <w:p w14:paraId="748D5E30" w14:textId="77777777" w:rsidR="00A64C18" w:rsidRPr="00486F5F" w:rsidRDefault="00A64C18">
            <w:pPr>
              <w:pStyle w:val="MainText"/>
              <w:rPr>
                <w:rFonts w:ascii="Arial" w:hAnsi="Arial" w:cs="Arial"/>
                <w:b/>
                <w:szCs w:val="22"/>
              </w:rPr>
            </w:pPr>
          </w:p>
          <w:p w14:paraId="748D5E31" w14:textId="4BB7B59E" w:rsidR="00A64C18" w:rsidRPr="00486F5F" w:rsidRDefault="0020573E">
            <w:pPr>
              <w:pStyle w:val="MainText"/>
              <w:rPr>
                <w:rFonts w:ascii="Arial" w:hAnsi="Arial" w:cs="Arial"/>
                <w:szCs w:val="22"/>
              </w:rPr>
            </w:pPr>
            <w:r w:rsidRPr="00486F5F">
              <w:rPr>
                <w:rFonts w:ascii="Arial" w:hAnsi="Arial" w:cs="Arial"/>
                <w:szCs w:val="22"/>
              </w:rPr>
              <w:t xml:space="preserve">That the Safer and Stronger Communities Board </w:t>
            </w:r>
            <w:r w:rsidR="000D3AC0" w:rsidRPr="00486F5F">
              <w:rPr>
                <w:rFonts w:ascii="Arial" w:hAnsi="Arial" w:cs="Arial"/>
                <w:szCs w:val="22"/>
              </w:rPr>
              <w:t>discuss and agree the Board’s priorities and work programme for 2017-18</w:t>
            </w:r>
            <w:r w:rsidR="00761F3D" w:rsidRPr="00486F5F">
              <w:rPr>
                <w:rFonts w:ascii="Arial" w:hAnsi="Arial" w:cs="Arial"/>
                <w:szCs w:val="22"/>
              </w:rPr>
              <w:t>.</w:t>
            </w:r>
          </w:p>
          <w:p w14:paraId="748D5E32" w14:textId="77777777" w:rsidR="00A64C18" w:rsidRPr="00486F5F" w:rsidRDefault="00A64C18">
            <w:pPr>
              <w:pStyle w:val="MainText"/>
              <w:rPr>
                <w:rFonts w:ascii="Arial" w:hAnsi="Arial" w:cs="Arial"/>
                <w:szCs w:val="22"/>
              </w:rPr>
            </w:pPr>
          </w:p>
          <w:p w14:paraId="748D5E33" w14:textId="77777777" w:rsidR="00A64C18" w:rsidRPr="00486F5F" w:rsidRDefault="00761F3D">
            <w:pPr>
              <w:pStyle w:val="MainText"/>
              <w:rPr>
                <w:rFonts w:ascii="Arial" w:hAnsi="Arial" w:cs="Arial"/>
                <w:b/>
                <w:szCs w:val="22"/>
              </w:rPr>
            </w:pPr>
            <w:r w:rsidRPr="00486F5F">
              <w:rPr>
                <w:rFonts w:ascii="Arial" w:hAnsi="Arial" w:cs="Arial"/>
                <w:b/>
                <w:szCs w:val="22"/>
              </w:rPr>
              <w:t>Action</w:t>
            </w:r>
          </w:p>
          <w:p w14:paraId="748D5E34" w14:textId="77777777" w:rsidR="00A64C18" w:rsidRPr="00486F5F" w:rsidRDefault="00A64C18">
            <w:pPr>
              <w:pStyle w:val="MainText"/>
              <w:rPr>
                <w:rFonts w:ascii="Arial" w:hAnsi="Arial" w:cs="Arial"/>
                <w:b/>
                <w:szCs w:val="22"/>
              </w:rPr>
            </w:pPr>
          </w:p>
          <w:p w14:paraId="748D5E35" w14:textId="0E057247" w:rsidR="00A64C18" w:rsidRPr="00486F5F" w:rsidRDefault="00761F3D">
            <w:pPr>
              <w:pStyle w:val="MainText"/>
              <w:rPr>
                <w:rFonts w:ascii="Arial" w:hAnsi="Arial" w:cs="Arial"/>
                <w:szCs w:val="22"/>
              </w:rPr>
            </w:pPr>
            <w:r w:rsidRPr="00486F5F">
              <w:rPr>
                <w:rFonts w:ascii="Arial" w:hAnsi="Arial" w:cs="Arial"/>
                <w:szCs w:val="22"/>
              </w:rPr>
              <w:t xml:space="preserve">Officers </w:t>
            </w:r>
            <w:r w:rsidR="000D3AC0" w:rsidRPr="00486F5F">
              <w:rPr>
                <w:rFonts w:ascii="Arial" w:hAnsi="Arial" w:cs="Arial"/>
                <w:szCs w:val="22"/>
              </w:rPr>
              <w:t>will undertake the projects set out in the report.</w:t>
            </w:r>
          </w:p>
          <w:p w14:paraId="748D5E36" w14:textId="77777777" w:rsidR="00A64C18" w:rsidRPr="00486F5F" w:rsidRDefault="00A64C18">
            <w:pPr>
              <w:pStyle w:val="MainText"/>
              <w:rPr>
                <w:rFonts w:ascii="Arial" w:hAnsi="Arial" w:cs="Arial"/>
                <w:b/>
                <w:szCs w:val="22"/>
              </w:rPr>
            </w:pPr>
          </w:p>
        </w:tc>
      </w:tr>
    </w:tbl>
    <w:p w14:paraId="748D5E3A" w14:textId="77777777" w:rsidR="00A64C18" w:rsidRPr="00486F5F" w:rsidRDefault="00A64C18">
      <w:pPr>
        <w:pStyle w:val="MainText"/>
        <w:rPr>
          <w:rFonts w:ascii="Arial" w:hAnsi="Arial" w:cs="Arial"/>
          <w:szCs w:val="22"/>
        </w:rPr>
      </w:pPr>
    </w:p>
    <w:p w14:paraId="748D5E3B" w14:textId="77777777" w:rsidR="00A64C18" w:rsidRPr="00486F5F" w:rsidRDefault="00A64C18">
      <w:pPr>
        <w:pStyle w:val="MainText"/>
        <w:rPr>
          <w:rFonts w:ascii="Arial" w:hAnsi="Arial" w:cs="Arial"/>
          <w:szCs w:val="22"/>
        </w:rPr>
      </w:pPr>
    </w:p>
    <w:tbl>
      <w:tblPr>
        <w:tblW w:w="9071" w:type="dxa"/>
        <w:tblCellMar>
          <w:left w:w="10" w:type="dxa"/>
          <w:right w:w="10" w:type="dxa"/>
        </w:tblCellMar>
        <w:tblLook w:val="04A0" w:firstRow="1" w:lastRow="0" w:firstColumn="1" w:lastColumn="0" w:noHBand="0" w:noVBand="1"/>
      </w:tblPr>
      <w:tblGrid>
        <w:gridCol w:w="2767"/>
        <w:gridCol w:w="6304"/>
      </w:tblGrid>
      <w:tr w:rsidR="00A64C18" w:rsidRPr="00486F5F" w14:paraId="748D5E3E" w14:textId="77777777">
        <w:tc>
          <w:tcPr>
            <w:tcW w:w="2767" w:type="dxa"/>
            <w:shd w:val="clear" w:color="auto" w:fill="auto"/>
            <w:tcMar>
              <w:top w:w="0" w:type="dxa"/>
              <w:left w:w="108" w:type="dxa"/>
              <w:bottom w:w="0" w:type="dxa"/>
              <w:right w:w="108" w:type="dxa"/>
            </w:tcMar>
          </w:tcPr>
          <w:p w14:paraId="748D5E3C" w14:textId="77777777" w:rsidR="00A64C18" w:rsidRPr="00486F5F" w:rsidRDefault="00761F3D">
            <w:pPr>
              <w:pStyle w:val="MainText"/>
              <w:spacing w:after="120" w:line="240" w:lineRule="auto"/>
              <w:rPr>
                <w:rFonts w:ascii="Arial" w:hAnsi="Arial" w:cs="Arial"/>
              </w:rPr>
            </w:pPr>
            <w:r w:rsidRPr="00486F5F">
              <w:rPr>
                <w:rFonts w:ascii="Arial" w:hAnsi="Arial" w:cs="Arial"/>
                <w:b/>
                <w:szCs w:val="22"/>
              </w:rPr>
              <w:t>Contact officer:</w:t>
            </w:r>
            <w:r w:rsidRPr="00486F5F">
              <w:rPr>
                <w:rFonts w:ascii="Arial" w:hAnsi="Arial" w:cs="Arial"/>
                <w:szCs w:val="22"/>
              </w:rPr>
              <w:t xml:space="preserve">  </w:t>
            </w:r>
          </w:p>
        </w:tc>
        <w:tc>
          <w:tcPr>
            <w:tcW w:w="6304" w:type="dxa"/>
            <w:shd w:val="clear" w:color="auto" w:fill="auto"/>
            <w:tcMar>
              <w:top w:w="0" w:type="dxa"/>
              <w:left w:w="108" w:type="dxa"/>
              <w:bottom w:w="0" w:type="dxa"/>
              <w:right w:w="108" w:type="dxa"/>
            </w:tcMar>
          </w:tcPr>
          <w:p w14:paraId="748D5E3D" w14:textId="155E8D73" w:rsidR="00A64C18" w:rsidRPr="00486F5F" w:rsidRDefault="0020573E">
            <w:pPr>
              <w:pStyle w:val="MainText"/>
              <w:spacing w:after="120" w:line="240" w:lineRule="auto"/>
              <w:rPr>
                <w:rFonts w:ascii="Arial" w:hAnsi="Arial" w:cs="Arial"/>
                <w:szCs w:val="22"/>
              </w:rPr>
            </w:pPr>
            <w:r w:rsidRPr="00486F5F">
              <w:rPr>
                <w:rFonts w:ascii="Arial" w:hAnsi="Arial" w:cs="Arial"/>
                <w:szCs w:val="22"/>
              </w:rPr>
              <w:t>Mark Norris</w:t>
            </w:r>
          </w:p>
        </w:tc>
      </w:tr>
      <w:tr w:rsidR="00A64C18" w:rsidRPr="00486F5F" w14:paraId="748D5E41" w14:textId="77777777">
        <w:tc>
          <w:tcPr>
            <w:tcW w:w="2767" w:type="dxa"/>
            <w:shd w:val="clear" w:color="auto" w:fill="auto"/>
            <w:tcMar>
              <w:top w:w="0" w:type="dxa"/>
              <w:left w:w="108" w:type="dxa"/>
              <w:bottom w:w="0" w:type="dxa"/>
              <w:right w:w="108" w:type="dxa"/>
            </w:tcMar>
          </w:tcPr>
          <w:p w14:paraId="748D5E3F" w14:textId="77777777" w:rsidR="00A64C18" w:rsidRPr="00486F5F" w:rsidRDefault="00761F3D">
            <w:pPr>
              <w:pStyle w:val="MainText"/>
              <w:spacing w:after="120" w:line="240" w:lineRule="auto"/>
              <w:rPr>
                <w:rFonts w:ascii="Arial" w:hAnsi="Arial" w:cs="Arial"/>
                <w:b/>
                <w:szCs w:val="22"/>
              </w:rPr>
            </w:pPr>
            <w:r w:rsidRPr="00486F5F">
              <w:rPr>
                <w:rFonts w:ascii="Arial" w:hAnsi="Arial" w:cs="Arial"/>
                <w:b/>
                <w:szCs w:val="22"/>
              </w:rPr>
              <w:t>Position:</w:t>
            </w:r>
          </w:p>
        </w:tc>
        <w:tc>
          <w:tcPr>
            <w:tcW w:w="6304" w:type="dxa"/>
            <w:shd w:val="clear" w:color="auto" w:fill="auto"/>
            <w:tcMar>
              <w:top w:w="0" w:type="dxa"/>
              <w:left w:w="108" w:type="dxa"/>
              <w:bottom w:w="0" w:type="dxa"/>
              <w:right w:w="108" w:type="dxa"/>
            </w:tcMar>
          </w:tcPr>
          <w:p w14:paraId="748D5E40" w14:textId="0B0A2520" w:rsidR="00A64C18" w:rsidRPr="00486F5F" w:rsidRDefault="0020573E">
            <w:pPr>
              <w:pStyle w:val="MainText"/>
              <w:spacing w:after="120" w:line="240" w:lineRule="auto"/>
              <w:rPr>
                <w:rFonts w:ascii="Arial" w:hAnsi="Arial" w:cs="Arial"/>
                <w:szCs w:val="22"/>
              </w:rPr>
            </w:pPr>
            <w:r w:rsidRPr="00486F5F">
              <w:rPr>
                <w:rFonts w:ascii="Arial" w:hAnsi="Arial" w:cs="Arial"/>
                <w:szCs w:val="22"/>
              </w:rPr>
              <w:t>Principal Policy Adviser</w:t>
            </w:r>
          </w:p>
        </w:tc>
      </w:tr>
      <w:tr w:rsidR="00A64C18" w:rsidRPr="00486F5F" w14:paraId="748D5E44" w14:textId="77777777">
        <w:tc>
          <w:tcPr>
            <w:tcW w:w="2767" w:type="dxa"/>
            <w:shd w:val="clear" w:color="auto" w:fill="auto"/>
            <w:tcMar>
              <w:top w:w="0" w:type="dxa"/>
              <w:left w:w="108" w:type="dxa"/>
              <w:bottom w:w="0" w:type="dxa"/>
              <w:right w:w="108" w:type="dxa"/>
            </w:tcMar>
          </w:tcPr>
          <w:p w14:paraId="748D5E42" w14:textId="77777777" w:rsidR="00A64C18" w:rsidRPr="00486F5F" w:rsidRDefault="00761F3D">
            <w:pPr>
              <w:pStyle w:val="MainText"/>
              <w:spacing w:after="120" w:line="240" w:lineRule="auto"/>
              <w:rPr>
                <w:rFonts w:ascii="Arial" w:hAnsi="Arial" w:cs="Arial"/>
                <w:b/>
                <w:szCs w:val="22"/>
              </w:rPr>
            </w:pPr>
            <w:r w:rsidRPr="00486F5F">
              <w:rPr>
                <w:rFonts w:ascii="Arial" w:hAnsi="Arial" w:cs="Arial"/>
                <w:b/>
                <w:szCs w:val="22"/>
              </w:rPr>
              <w:t>Phone no:</w:t>
            </w:r>
          </w:p>
        </w:tc>
        <w:tc>
          <w:tcPr>
            <w:tcW w:w="6304" w:type="dxa"/>
            <w:shd w:val="clear" w:color="auto" w:fill="auto"/>
            <w:tcMar>
              <w:top w:w="0" w:type="dxa"/>
              <w:left w:w="108" w:type="dxa"/>
              <w:bottom w:w="0" w:type="dxa"/>
              <w:right w:w="108" w:type="dxa"/>
            </w:tcMar>
          </w:tcPr>
          <w:p w14:paraId="748D5E43" w14:textId="2EFCE52F" w:rsidR="00A64C18" w:rsidRPr="00486F5F" w:rsidRDefault="0020573E">
            <w:pPr>
              <w:pStyle w:val="MainText"/>
              <w:spacing w:after="120" w:line="240" w:lineRule="auto"/>
              <w:rPr>
                <w:rFonts w:ascii="Arial" w:hAnsi="Arial" w:cs="Arial"/>
                <w:szCs w:val="22"/>
              </w:rPr>
            </w:pPr>
            <w:r w:rsidRPr="00486F5F">
              <w:rPr>
                <w:rFonts w:ascii="Arial" w:hAnsi="Arial" w:cs="Arial"/>
                <w:szCs w:val="22"/>
              </w:rPr>
              <w:t>0207 664 3241</w:t>
            </w:r>
          </w:p>
        </w:tc>
      </w:tr>
      <w:tr w:rsidR="00A64C18" w:rsidRPr="00486F5F" w14:paraId="748D5E47" w14:textId="77777777">
        <w:tc>
          <w:tcPr>
            <w:tcW w:w="2767" w:type="dxa"/>
            <w:shd w:val="clear" w:color="auto" w:fill="auto"/>
            <w:tcMar>
              <w:top w:w="0" w:type="dxa"/>
              <w:left w:w="108" w:type="dxa"/>
              <w:bottom w:w="0" w:type="dxa"/>
              <w:right w:w="108" w:type="dxa"/>
            </w:tcMar>
          </w:tcPr>
          <w:p w14:paraId="748D5E45" w14:textId="77777777" w:rsidR="00A64C18" w:rsidRPr="00486F5F" w:rsidRDefault="00761F3D">
            <w:pPr>
              <w:pStyle w:val="MainText"/>
              <w:spacing w:after="120" w:line="240" w:lineRule="auto"/>
              <w:rPr>
                <w:rFonts w:ascii="Arial" w:hAnsi="Arial" w:cs="Arial"/>
                <w:b/>
                <w:szCs w:val="22"/>
              </w:rPr>
            </w:pPr>
            <w:r w:rsidRPr="00486F5F">
              <w:rPr>
                <w:rFonts w:ascii="Arial" w:hAnsi="Arial" w:cs="Arial"/>
                <w:b/>
                <w:szCs w:val="22"/>
              </w:rPr>
              <w:t>E-mail:</w:t>
            </w:r>
          </w:p>
        </w:tc>
        <w:tc>
          <w:tcPr>
            <w:tcW w:w="6304" w:type="dxa"/>
            <w:shd w:val="clear" w:color="auto" w:fill="auto"/>
            <w:tcMar>
              <w:top w:w="0" w:type="dxa"/>
              <w:left w:w="108" w:type="dxa"/>
              <w:bottom w:w="0" w:type="dxa"/>
              <w:right w:w="108" w:type="dxa"/>
            </w:tcMar>
          </w:tcPr>
          <w:p w14:paraId="748D5E46" w14:textId="380ECEE9" w:rsidR="00A64C18" w:rsidRPr="00486F5F" w:rsidRDefault="000D3AC0">
            <w:pPr>
              <w:pStyle w:val="MainText"/>
              <w:spacing w:after="120" w:line="240" w:lineRule="auto"/>
              <w:rPr>
                <w:rFonts w:ascii="Arial" w:hAnsi="Arial" w:cs="Arial"/>
              </w:rPr>
            </w:pPr>
            <w:hyperlink r:id="rId10" w:history="1">
              <w:r w:rsidRPr="00486F5F">
                <w:rPr>
                  <w:rStyle w:val="Hyperlink"/>
                  <w:rFonts w:ascii="Arial" w:hAnsi="Arial" w:cs="Arial"/>
                  <w:szCs w:val="22"/>
                </w:rPr>
                <w:t>mark.norris@local.gov.uk</w:t>
              </w:r>
            </w:hyperlink>
            <w:r w:rsidRPr="00486F5F">
              <w:rPr>
                <w:rFonts w:ascii="Arial" w:hAnsi="Arial" w:cs="Arial"/>
                <w:szCs w:val="22"/>
              </w:rPr>
              <w:t xml:space="preserve"> </w:t>
            </w:r>
          </w:p>
        </w:tc>
      </w:tr>
    </w:tbl>
    <w:p w14:paraId="748D5E48" w14:textId="77777777" w:rsidR="00A64C18" w:rsidRPr="00486F5F" w:rsidRDefault="00A64C18">
      <w:pPr>
        <w:pStyle w:val="MainText"/>
        <w:rPr>
          <w:rFonts w:ascii="Arial" w:hAnsi="Arial" w:cs="Arial"/>
          <w:sz w:val="24"/>
          <w:szCs w:val="24"/>
        </w:rPr>
      </w:pPr>
    </w:p>
    <w:p w14:paraId="748D5E49" w14:textId="77777777" w:rsidR="00A64C18" w:rsidRPr="00486F5F" w:rsidRDefault="00A64C18">
      <w:pPr>
        <w:pStyle w:val="MainText"/>
        <w:rPr>
          <w:rFonts w:ascii="Arial" w:hAnsi="Arial" w:cs="Arial"/>
          <w:sz w:val="24"/>
          <w:szCs w:val="24"/>
        </w:rPr>
      </w:pPr>
    </w:p>
    <w:p w14:paraId="748D5E4A" w14:textId="77777777" w:rsidR="00A64C18" w:rsidRPr="00486F5F" w:rsidRDefault="00A64C18">
      <w:pPr>
        <w:pStyle w:val="MainText"/>
        <w:rPr>
          <w:rFonts w:ascii="Arial" w:hAnsi="Arial" w:cs="Arial"/>
          <w:sz w:val="24"/>
          <w:szCs w:val="24"/>
        </w:rPr>
        <w:sectPr w:rsidR="00A64C18" w:rsidRPr="00486F5F">
          <w:headerReference w:type="default" r:id="rId11"/>
          <w:footerReference w:type="default" r:id="rId12"/>
          <w:headerReference w:type="first" r:id="rId13"/>
          <w:pgSz w:w="11907" w:h="16840"/>
          <w:pgMar w:top="1418" w:right="1418" w:bottom="1418" w:left="1418" w:header="1134" w:footer="567" w:gutter="0"/>
          <w:cols w:space="720"/>
          <w:titlePg/>
        </w:sectPr>
      </w:pPr>
    </w:p>
    <w:p w14:paraId="620C3AE2" w14:textId="27E5413B" w:rsidR="002145DB" w:rsidRPr="00486F5F" w:rsidRDefault="00BA705B" w:rsidP="00BA705B">
      <w:pPr>
        <w:pStyle w:val="Default"/>
        <w:tabs>
          <w:tab w:val="left" w:pos="567"/>
        </w:tabs>
        <w:rPr>
          <w:color w:val="auto"/>
          <w:sz w:val="22"/>
          <w:szCs w:val="22"/>
        </w:rPr>
      </w:pPr>
      <w:bookmarkStart w:id="0" w:name="MainHeading2"/>
      <w:bookmarkEnd w:id="0"/>
      <w:r w:rsidRPr="00486F5F">
        <w:rPr>
          <w:b/>
          <w:color w:val="auto"/>
          <w:sz w:val="28"/>
          <w:szCs w:val="28"/>
        </w:rPr>
        <w:lastRenderedPageBreak/>
        <w:t>Board Policy Priorities for 2017-18</w:t>
      </w:r>
      <w:r w:rsidR="002145DB" w:rsidRPr="00486F5F">
        <w:rPr>
          <w:color w:val="auto"/>
          <w:sz w:val="22"/>
          <w:szCs w:val="22"/>
        </w:rPr>
        <w:t xml:space="preserve"> </w:t>
      </w:r>
    </w:p>
    <w:p w14:paraId="0C4B3DED" w14:textId="2BEA664A" w:rsidR="000D3AC0" w:rsidRPr="00486F5F" w:rsidRDefault="000D3AC0" w:rsidP="00BA705B">
      <w:pPr>
        <w:pStyle w:val="Default"/>
        <w:tabs>
          <w:tab w:val="left" w:pos="567"/>
        </w:tabs>
        <w:rPr>
          <w:b/>
          <w:color w:val="auto"/>
          <w:sz w:val="22"/>
          <w:szCs w:val="22"/>
        </w:rPr>
      </w:pPr>
    </w:p>
    <w:p w14:paraId="02F92AC4" w14:textId="6FD757D0" w:rsidR="000D3AC0" w:rsidRPr="00486F5F" w:rsidRDefault="000D3AC0" w:rsidP="00BA705B">
      <w:pPr>
        <w:pStyle w:val="Default"/>
        <w:tabs>
          <w:tab w:val="left" w:pos="567"/>
        </w:tabs>
        <w:rPr>
          <w:b/>
          <w:color w:val="auto"/>
          <w:sz w:val="22"/>
          <w:szCs w:val="22"/>
        </w:rPr>
      </w:pPr>
      <w:r w:rsidRPr="00486F5F">
        <w:rPr>
          <w:b/>
          <w:color w:val="auto"/>
          <w:sz w:val="22"/>
          <w:szCs w:val="22"/>
        </w:rPr>
        <w:t>Background</w:t>
      </w:r>
    </w:p>
    <w:p w14:paraId="4223BB5B" w14:textId="77777777" w:rsidR="000D3AC0" w:rsidRPr="00486F5F" w:rsidRDefault="000D3AC0" w:rsidP="00BA705B">
      <w:pPr>
        <w:pStyle w:val="Default"/>
        <w:tabs>
          <w:tab w:val="left" w:pos="567"/>
        </w:tabs>
        <w:rPr>
          <w:b/>
          <w:color w:val="auto"/>
          <w:sz w:val="22"/>
          <w:szCs w:val="22"/>
        </w:rPr>
      </w:pPr>
    </w:p>
    <w:p w14:paraId="12E6566B" w14:textId="6AB7977B" w:rsidR="000D3AC0" w:rsidRPr="00486F5F" w:rsidRDefault="000D3AC0" w:rsidP="000D3AC0">
      <w:pPr>
        <w:pStyle w:val="Default"/>
        <w:numPr>
          <w:ilvl w:val="0"/>
          <w:numId w:val="11"/>
        </w:numPr>
        <w:tabs>
          <w:tab w:val="left" w:pos="567"/>
        </w:tabs>
        <w:rPr>
          <w:b/>
          <w:color w:val="auto"/>
          <w:sz w:val="22"/>
          <w:szCs w:val="22"/>
        </w:rPr>
      </w:pPr>
      <w:r w:rsidRPr="00486F5F">
        <w:rPr>
          <w:color w:val="auto"/>
          <w:sz w:val="22"/>
          <w:szCs w:val="22"/>
        </w:rPr>
        <w:t>At this first meeting of the Safer and Stronger Communities Board (SSCB), members are asked to consider the policy priorities for the work programme for the coming year. In making these decisions, members are asked to consider two issues:</w:t>
      </w:r>
    </w:p>
    <w:p w14:paraId="5ADAA748" w14:textId="77777777" w:rsidR="00486F5F" w:rsidRPr="00486F5F" w:rsidRDefault="00486F5F" w:rsidP="00486F5F">
      <w:pPr>
        <w:pStyle w:val="Default"/>
        <w:tabs>
          <w:tab w:val="left" w:pos="567"/>
        </w:tabs>
        <w:ind w:left="360"/>
        <w:rPr>
          <w:b/>
          <w:color w:val="auto"/>
          <w:sz w:val="22"/>
          <w:szCs w:val="22"/>
        </w:rPr>
      </w:pPr>
    </w:p>
    <w:p w14:paraId="2CCDB578" w14:textId="7C0D1E91" w:rsidR="000D3AC0" w:rsidRPr="00486F5F" w:rsidRDefault="000D3AC0" w:rsidP="000D3AC0">
      <w:pPr>
        <w:pStyle w:val="Default"/>
        <w:numPr>
          <w:ilvl w:val="1"/>
          <w:numId w:val="11"/>
        </w:numPr>
        <w:tabs>
          <w:tab w:val="left" w:pos="567"/>
        </w:tabs>
        <w:rPr>
          <w:b/>
          <w:color w:val="auto"/>
          <w:sz w:val="22"/>
          <w:szCs w:val="22"/>
        </w:rPr>
      </w:pPr>
      <w:r w:rsidRPr="00486F5F">
        <w:rPr>
          <w:color w:val="auto"/>
          <w:sz w:val="22"/>
          <w:szCs w:val="22"/>
        </w:rPr>
        <w:t>The work that the LGA Leadership Board has asked Boards to undertake based on the overall policy priorities of the LGA.</w:t>
      </w:r>
    </w:p>
    <w:p w14:paraId="11506B8C" w14:textId="77777777" w:rsidR="00486F5F" w:rsidRPr="00486F5F" w:rsidRDefault="00486F5F" w:rsidP="00486F5F">
      <w:pPr>
        <w:pStyle w:val="Default"/>
        <w:tabs>
          <w:tab w:val="left" w:pos="567"/>
        </w:tabs>
        <w:ind w:left="792"/>
        <w:rPr>
          <w:b/>
          <w:color w:val="auto"/>
          <w:sz w:val="22"/>
          <w:szCs w:val="22"/>
        </w:rPr>
      </w:pPr>
    </w:p>
    <w:p w14:paraId="4411DB0B" w14:textId="195DDB87" w:rsidR="000D3AC0" w:rsidRPr="00486F5F" w:rsidRDefault="000D3AC0" w:rsidP="000D3AC0">
      <w:pPr>
        <w:pStyle w:val="Default"/>
        <w:numPr>
          <w:ilvl w:val="1"/>
          <w:numId w:val="11"/>
        </w:numPr>
        <w:tabs>
          <w:tab w:val="left" w:pos="567"/>
        </w:tabs>
        <w:rPr>
          <w:b/>
          <w:color w:val="auto"/>
          <w:sz w:val="22"/>
          <w:szCs w:val="22"/>
        </w:rPr>
      </w:pPr>
      <w:r w:rsidRPr="00486F5F">
        <w:rPr>
          <w:color w:val="auto"/>
          <w:sz w:val="22"/>
          <w:szCs w:val="22"/>
        </w:rPr>
        <w:t>Specific policy priorities based on the remit of this Board.</w:t>
      </w:r>
    </w:p>
    <w:p w14:paraId="553A8D09" w14:textId="77777777" w:rsidR="00486F5F" w:rsidRPr="00486F5F" w:rsidRDefault="00486F5F" w:rsidP="00486F5F">
      <w:pPr>
        <w:pStyle w:val="Default"/>
        <w:tabs>
          <w:tab w:val="left" w:pos="567"/>
        </w:tabs>
        <w:rPr>
          <w:b/>
          <w:color w:val="auto"/>
          <w:sz w:val="22"/>
          <w:szCs w:val="22"/>
        </w:rPr>
      </w:pPr>
    </w:p>
    <w:p w14:paraId="1BAEBB8D" w14:textId="06040273" w:rsidR="000D3AC0" w:rsidRPr="00486F5F" w:rsidRDefault="000D3AC0" w:rsidP="000D3AC0">
      <w:pPr>
        <w:pStyle w:val="Default"/>
        <w:numPr>
          <w:ilvl w:val="0"/>
          <w:numId w:val="11"/>
        </w:numPr>
        <w:tabs>
          <w:tab w:val="left" w:pos="567"/>
        </w:tabs>
        <w:rPr>
          <w:b/>
          <w:color w:val="auto"/>
          <w:sz w:val="22"/>
          <w:szCs w:val="22"/>
        </w:rPr>
      </w:pPr>
      <w:r w:rsidRPr="00486F5F">
        <w:rPr>
          <w:color w:val="auto"/>
          <w:sz w:val="22"/>
          <w:szCs w:val="22"/>
        </w:rPr>
        <w:t xml:space="preserve">This paper builds on the draft priorities outlined in the end of year report considered by the Board in June. </w:t>
      </w:r>
    </w:p>
    <w:p w14:paraId="2696E60B" w14:textId="77777777" w:rsidR="000D3AC0" w:rsidRPr="00486F5F" w:rsidRDefault="000D3AC0" w:rsidP="000D3AC0">
      <w:pPr>
        <w:pStyle w:val="Default"/>
        <w:tabs>
          <w:tab w:val="left" w:pos="567"/>
        </w:tabs>
        <w:rPr>
          <w:color w:val="auto"/>
          <w:sz w:val="22"/>
          <w:szCs w:val="22"/>
        </w:rPr>
      </w:pPr>
    </w:p>
    <w:p w14:paraId="38416D64" w14:textId="7A5E4F26" w:rsidR="000D3AC0" w:rsidRPr="00486F5F" w:rsidRDefault="000D3AC0" w:rsidP="000D3AC0">
      <w:pPr>
        <w:pStyle w:val="Default"/>
        <w:tabs>
          <w:tab w:val="left" w:pos="567"/>
        </w:tabs>
        <w:rPr>
          <w:b/>
          <w:color w:val="auto"/>
          <w:sz w:val="22"/>
          <w:szCs w:val="22"/>
        </w:rPr>
      </w:pPr>
      <w:r w:rsidRPr="00486F5F">
        <w:rPr>
          <w:b/>
          <w:color w:val="auto"/>
          <w:sz w:val="22"/>
          <w:szCs w:val="22"/>
        </w:rPr>
        <w:t>Work commissioned from LGA policy Boards by the LGA Leadership Board</w:t>
      </w:r>
    </w:p>
    <w:p w14:paraId="6F21AFB3" w14:textId="77777777" w:rsidR="000D3AC0" w:rsidRPr="00486F5F" w:rsidRDefault="000D3AC0" w:rsidP="000D3AC0">
      <w:pPr>
        <w:pStyle w:val="Default"/>
        <w:tabs>
          <w:tab w:val="left" w:pos="567"/>
        </w:tabs>
        <w:rPr>
          <w:b/>
          <w:color w:val="auto"/>
          <w:sz w:val="22"/>
          <w:szCs w:val="22"/>
        </w:rPr>
      </w:pPr>
    </w:p>
    <w:p w14:paraId="2CD4BE95" w14:textId="3B35B4D6" w:rsidR="000D3AC0" w:rsidRPr="00486F5F" w:rsidRDefault="000D3AC0" w:rsidP="000D3AC0">
      <w:pPr>
        <w:pStyle w:val="Default"/>
        <w:numPr>
          <w:ilvl w:val="0"/>
          <w:numId w:val="11"/>
        </w:numPr>
        <w:tabs>
          <w:tab w:val="left" w:pos="567"/>
        </w:tabs>
        <w:rPr>
          <w:b/>
          <w:color w:val="auto"/>
          <w:sz w:val="22"/>
          <w:szCs w:val="22"/>
        </w:rPr>
      </w:pPr>
      <w:r w:rsidRPr="00486F5F">
        <w:rPr>
          <w:color w:val="auto"/>
          <w:sz w:val="22"/>
          <w:szCs w:val="22"/>
        </w:rPr>
        <w:t xml:space="preserve">As in previous years, LGA policy Boards are being asked to incorporate cross-cutting LGA priorities within their work programmes. The LGA’s business plan, refreshed last Autumn, sets out the organisation’s existing corporate priorities: </w:t>
      </w:r>
    </w:p>
    <w:p w14:paraId="63365BD5" w14:textId="77777777" w:rsidR="00486F5F" w:rsidRPr="00486F5F" w:rsidRDefault="00486F5F" w:rsidP="00486F5F">
      <w:pPr>
        <w:pStyle w:val="Default"/>
        <w:tabs>
          <w:tab w:val="left" w:pos="567"/>
        </w:tabs>
        <w:ind w:left="360"/>
        <w:rPr>
          <w:b/>
          <w:color w:val="auto"/>
          <w:sz w:val="22"/>
          <w:szCs w:val="22"/>
        </w:rPr>
      </w:pPr>
    </w:p>
    <w:p w14:paraId="46FB8BF9" w14:textId="0033E225" w:rsidR="000D3AC0" w:rsidRPr="00486F5F" w:rsidRDefault="000D3AC0" w:rsidP="000D3AC0">
      <w:pPr>
        <w:pStyle w:val="Default"/>
        <w:numPr>
          <w:ilvl w:val="1"/>
          <w:numId w:val="11"/>
        </w:numPr>
        <w:tabs>
          <w:tab w:val="left" w:pos="567"/>
        </w:tabs>
        <w:rPr>
          <w:b/>
          <w:color w:val="auto"/>
          <w:sz w:val="22"/>
          <w:szCs w:val="22"/>
        </w:rPr>
      </w:pPr>
      <w:r w:rsidRPr="00486F5F">
        <w:rPr>
          <w:color w:val="auto"/>
          <w:sz w:val="22"/>
          <w:szCs w:val="22"/>
        </w:rPr>
        <w:t>Britain’s exit from the EU</w:t>
      </w:r>
    </w:p>
    <w:p w14:paraId="29CB882D" w14:textId="175989E6" w:rsidR="000D3AC0" w:rsidRPr="00486F5F" w:rsidRDefault="000D3AC0" w:rsidP="000D3AC0">
      <w:pPr>
        <w:pStyle w:val="Default"/>
        <w:numPr>
          <w:ilvl w:val="1"/>
          <w:numId w:val="11"/>
        </w:numPr>
        <w:tabs>
          <w:tab w:val="left" w:pos="567"/>
        </w:tabs>
        <w:rPr>
          <w:b/>
          <w:color w:val="auto"/>
          <w:sz w:val="22"/>
          <w:szCs w:val="22"/>
        </w:rPr>
      </w:pPr>
      <w:r w:rsidRPr="00486F5F">
        <w:rPr>
          <w:color w:val="auto"/>
          <w:sz w:val="22"/>
          <w:szCs w:val="22"/>
        </w:rPr>
        <w:t>Funding for local government</w:t>
      </w:r>
    </w:p>
    <w:p w14:paraId="77B93600" w14:textId="1A2A518B" w:rsidR="000D3AC0" w:rsidRPr="00486F5F" w:rsidRDefault="000D3AC0" w:rsidP="000D3AC0">
      <w:pPr>
        <w:pStyle w:val="Default"/>
        <w:numPr>
          <w:ilvl w:val="1"/>
          <w:numId w:val="11"/>
        </w:numPr>
        <w:tabs>
          <w:tab w:val="left" w:pos="567"/>
        </w:tabs>
        <w:rPr>
          <w:b/>
          <w:color w:val="auto"/>
          <w:sz w:val="22"/>
          <w:szCs w:val="22"/>
        </w:rPr>
      </w:pPr>
      <w:r w:rsidRPr="00486F5F">
        <w:rPr>
          <w:color w:val="auto"/>
          <w:sz w:val="22"/>
          <w:szCs w:val="22"/>
        </w:rPr>
        <w:t>Inclusive growth, jobs and housing</w:t>
      </w:r>
    </w:p>
    <w:p w14:paraId="6298C77F" w14:textId="33ECD809" w:rsidR="000D3AC0" w:rsidRPr="00486F5F" w:rsidRDefault="000D3AC0" w:rsidP="000D3AC0">
      <w:pPr>
        <w:pStyle w:val="Default"/>
        <w:numPr>
          <w:ilvl w:val="1"/>
          <w:numId w:val="11"/>
        </w:numPr>
        <w:tabs>
          <w:tab w:val="left" w:pos="567"/>
        </w:tabs>
        <w:rPr>
          <w:b/>
          <w:color w:val="auto"/>
          <w:sz w:val="22"/>
          <w:szCs w:val="22"/>
        </w:rPr>
      </w:pPr>
      <w:r w:rsidRPr="00486F5F">
        <w:rPr>
          <w:color w:val="auto"/>
          <w:sz w:val="22"/>
          <w:szCs w:val="22"/>
        </w:rPr>
        <w:t>Children, education and schools</w:t>
      </w:r>
    </w:p>
    <w:p w14:paraId="1E4ABACC" w14:textId="188876D3" w:rsidR="000D3AC0" w:rsidRPr="00486F5F" w:rsidRDefault="000D3AC0" w:rsidP="000D3AC0">
      <w:pPr>
        <w:pStyle w:val="Default"/>
        <w:numPr>
          <w:ilvl w:val="1"/>
          <w:numId w:val="11"/>
        </w:numPr>
        <w:tabs>
          <w:tab w:val="left" w:pos="567"/>
        </w:tabs>
        <w:rPr>
          <w:b/>
          <w:color w:val="auto"/>
          <w:sz w:val="22"/>
          <w:szCs w:val="22"/>
        </w:rPr>
      </w:pPr>
      <w:r w:rsidRPr="00486F5F">
        <w:rPr>
          <w:color w:val="auto"/>
          <w:sz w:val="22"/>
          <w:szCs w:val="22"/>
        </w:rPr>
        <w:t>Promoting health and wellbeing</w:t>
      </w:r>
    </w:p>
    <w:p w14:paraId="2E4B4450" w14:textId="664E1F68" w:rsidR="000D3AC0" w:rsidRPr="00486F5F" w:rsidRDefault="000D3AC0" w:rsidP="000D3AC0">
      <w:pPr>
        <w:pStyle w:val="Default"/>
        <w:numPr>
          <w:ilvl w:val="1"/>
          <w:numId w:val="11"/>
        </w:numPr>
        <w:tabs>
          <w:tab w:val="left" w:pos="567"/>
        </w:tabs>
        <w:rPr>
          <w:b/>
          <w:color w:val="auto"/>
          <w:sz w:val="22"/>
          <w:szCs w:val="22"/>
        </w:rPr>
      </w:pPr>
      <w:r w:rsidRPr="00486F5F">
        <w:rPr>
          <w:color w:val="auto"/>
          <w:sz w:val="22"/>
          <w:szCs w:val="22"/>
        </w:rPr>
        <w:t>Devolution</w:t>
      </w:r>
    </w:p>
    <w:p w14:paraId="1EBA25F0" w14:textId="014D6393" w:rsidR="000D3AC0" w:rsidRPr="00486F5F" w:rsidRDefault="000D3AC0" w:rsidP="000D3AC0">
      <w:pPr>
        <w:pStyle w:val="Default"/>
        <w:numPr>
          <w:ilvl w:val="1"/>
          <w:numId w:val="11"/>
        </w:numPr>
        <w:tabs>
          <w:tab w:val="left" w:pos="567"/>
        </w:tabs>
        <w:rPr>
          <w:b/>
          <w:color w:val="auto"/>
          <w:sz w:val="22"/>
          <w:szCs w:val="22"/>
        </w:rPr>
      </w:pPr>
      <w:r w:rsidRPr="00486F5F">
        <w:rPr>
          <w:color w:val="auto"/>
          <w:sz w:val="22"/>
          <w:szCs w:val="22"/>
        </w:rPr>
        <w:t>Sector led improvement</w:t>
      </w:r>
    </w:p>
    <w:p w14:paraId="376DED78" w14:textId="77777777" w:rsidR="00486F5F" w:rsidRPr="00486F5F" w:rsidRDefault="00486F5F" w:rsidP="00486F5F">
      <w:pPr>
        <w:pStyle w:val="Default"/>
        <w:tabs>
          <w:tab w:val="left" w:pos="567"/>
        </w:tabs>
        <w:ind w:left="792"/>
        <w:rPr>
          <w:b/>
          <w:color w:val="auto"/>
          <w:sz w:val="22"/>
          <w:szCs w:val="22"/>
        </w:rPr>
      </w:pPr>
    </w:p>
    <w:p w14:paraId="0B817AB7" w14:textId="01327B3A" w:rsidR="000D3AC0" w:rsidRPr="00486F5F" w:rsidRDefault="000D3AC0" w:rsidP="000D3AC0">
      <w:pPr>
        <w:pStyle w:val="Default"/>
        <w:numPr>
          <w:ilvl w:val="0"/>
          <w:numId w:val="11"/>
        </w:numPr>
        <w:tabs>
          <w:tab w:val="left" w:pos="567"/>
        </w:tabs>
        <w:rPr>
          <w:b/>
          <w:color w:val="auto"/>
          <w:sz w:val="22"/>
          <w:szCs w:val="22"/>
        </w:rPr>
      </w:pPr>
      <w:r w:rsidRPr="00486F5F">
        <w:rPr>
          <w:color w:val="auto"/>
          <w:sz w:val="22"/>
          <w:szCs w:val="22"/>
        </w:rPr>
        <w:t xml:space="preserve">The work of the Safer and Stronger Communities Board makes a contribution to a number of these overarching themes. Of particular relevance are the importance of supporting and promoting community cohesion alongside tackling violent extremism in the wake of the attacks in London and Manchester earlier this year, and the link between skills, the economy and community, and the intersection between fire safety and the LGA’s work around housing. </w:t>
      </w:r>
    </w:p>
    <w:p w14:paraId="3DD07558" w14:textId="77777777" w:rsidR="000D3AC0" w:rsidRPr="00486F5F" w:rsidRDefault="000D3AC0" w:rsidP="000D3AC0">
      <w:pPr>
        <w:pStyle w:val="Default"/>
        <w:tabs>
          <w:tab w:val="left" w:pos="567"/>
        </w:tabs>
        <w:rPr>
          <w:color w:val="auto"/>
          <w:sz w:val="22"/>
          <w:szCs w:val="22"/>
        </w:rPr>
      </w:pPr>
    </w:p>
    <w:p w14:paraId="066648E7" w14:textId="63FF68F1" w:rsidR="000D3AC0" w:rsidRPr="00486F5F" w:rsidRDefault="000D3AC0" w:rsidP="000D3AC0">
      <w:pPr>
        <w:pStyle w:val="Default"/>
        <w:tabs>
          <w:tab w:val="left" w:pos="567"/>
        </w:tabs>
        <w:rPr>
          <w:b/>
          <w:color w:val="auto"/>
          <w:sz w:val="22"/>
          <w:szCs w:val="22"/>
        </w:rPr>
      </w:pPr>
      <w:r w:rsidRPr="00486F5F">
        <w:rPr>
          <w:b/>
          <w:color w:val="auto"/>
          <w:sz w:val="22"/>
          <w:szCs w:val="22"/>
        </w:rPr>
        <w:t>Supporting councils to respond to the Grenfell tragedy</w:t>
      </w:r>
    </w:p>
    <w:p w14:paraId="6D8009A8" w14:textId="77777777" w:rsidR="000D3AC0" w:rsidRPr="00486F5F" w:rsidRDefault="000D3AC0" w:rsidP="000D3AC0">
      <w:pPr>
        <w:pStyle w:val="Default"/>
        <w:tabs>
          <w:tab w:val="left" w:pos="567"/>
        </w:tabs>
        <w:rPr>
          <w:b/>
          <w:color w:val="auto"/>
          <w:sz w:val="22"/>
          <w:szCs w:val="22"/>
        </w:rPr>
      </w:pPr>
    </w:p>
    <w:p w14:paraId="5EA01564" w14:textId="5D08E2E0" w:rsidR="000D3AC0" w:rsidRPr="00486F5F" w:rsidRDefault="000D3AC0" w:rsidP="000D3AC0">
      <w:pPr>
        <w:pStyle w:val="Default"/>
        <w:numPr>
          <w:ilvl w:val="0"/>
          <w:numId w:val="11"/>
        </w:numPr>
        <w:tabs>
          <w:tab w:val="left" w:pos="567"/>
        </w:tabs>
        <w:rPr>
          <w:b/>
          <w:color w:val="auto"/>
          <w:sz w:val="22"/>
          <w:szCs w:val="22"/>
        </w:rPr>
      </w:pPr>
      <w:r w:rsidRPr="00486F5F">
        <w:rPr>
          <w:color w:val="auto"/>
          <w:sz w:val="22"/>
          <w:szCs w:val="22"/>
        </w:rPr>
        <w:t xml:space="preserve">Alongside the corporate priorities set out in the business plan, supporting the sector to manage the aftermath and implications of the Grenfell fire tragedy is also a critical organisational priority. </w:t>
      </w:r>
    </w:p>
    <w:p w14:paraId="0F3BEE70" w14:textId="77777777" w:rsidR="00486F5F" w:rsidRPr="00486F5F" w:rsidRDefault="00486F5F" w:rsidP="00486F5F">
      <w:pPr>
        <w:pStyle w:val="Default"/>
        <w:tabs>
          <w:tab w:val="left" w:pos="567"/>
        </w:tabs>
        <w:ind w:left="360"/>
        <w:rPr>
          <w:b/>
          <w:color w:val="auto"/>
          <w:sz w:val="22"/>
          <w:szCs w:val="22"/>
        </w:rPr>
      </w:pPr>
    </w:p>
    <w:p w14:paraId="0A9DA67E" w14:textId="6ABC3492" w:rsidR="000D3AC0" w:rsidRPr="00486F5F" w:rsidRDefault="000D3AC0" w:rsidP="000D3AC0">
      <w:pPr>
        <w:pStyle w:val="Default"/>
        <w:numPr>
          <w:ilvl w:val="0"/>
          <w:numId w:val="11"/>
        </w:numPr>
        <w:tabs>
          <w:tab w:val="left" w:pos="567"/>
        </w:tabs>
        <w:rPr>
          <w:b/>
          <w:color w:val="auto"/>
          <w:sz w:val="22"/>
          <w:szCs w:val="22"/>
        </w:rPr>
      </w:pPr>
      <w:r w:rsidRPr="00486F5F">
        <w:rPr>
          <w:color w:val="auto"/>
          <w:sz w:val="22"/>
          <w:szCs w:val="22"/>
        </w:rPr>
        <w:t xml:space="preserve">This has already had a major impact on the work of the team, with both the Principal Policy Adviser and one of the team’s two Senior Policy Advisers heavily involved in the LGA’s response over the last three months. This seems likely to continue for at least the first half of the new Board cycle, with possible implications for the team’s capacity to deliver other Board priorities during this period. At the recent lead members meeting, it </w:t>
      </w:r>
      <w:r w:rsidRPr="00486F5F">
        <w:rPr>
          <w:color w:val="auto"/>
          <w:sz w:val="22"/>
          <w:szCs w:val="22"/>
        </w:rPr>
        <w:lastRenderedPageBreak/>
        <w:t xml:space="preserve">was agreed that the resource requirements created by work on Grenfell vis-à-vis the Board’s wider remit would need to be kept under review. </w:t>
      </w:r>
    </w:p>
    <w:p w14:paraId="5D2B8C8F" w14:textId="77777777" w:rsidR="000D3AC0" w:rsidRPr="00486F5F" w:rsidRDefault="000D3AC0" w:rsidP="000D3AC0">
      <w:pPr>
        <w:pStyle w:val="Default"/>
        <w:tabs>
          <w:tab w:val="left" w:pos="567"/>
        </w:tabs>
        <w:rPr>
          <w:color w:val="auto"/>
          <w:sz w:val="22"/>
          <w:szCs w:val="22"/>
        </w:rPr>
      </w:pPr>
    </w:p>
    <w:p w14:paraId="45F24A15" w14:textId="21E2E324" w:rsidR="000D3AC0" w:rsidRPr="00486F5F" w:rsidRDefault="000D3AC0" w:rsidP="000D3AC0">
      <w:pPr>
        <w:pStyle w:val="Default"/>
        <w:tabs>
          <w:tab w:val="left" w:pos="567"/>
        </w:tabs>
        <w:rPr>
          <w:b/>
          <w:color w:val="auto"/>
          <w:sz w:val="22"/>
          <w:szCs w:val="22"/>
        </w:rPr>
      </w:pPr>
      <w:r w:rsidRPr="00486F5F">
        <w:rPr>
          <w:b/>
          <w:color w:val="auto"/>
          <w:sz w:val="22"/>
          <w:szCs w:val="22"/>
        </w:rPr>
        <w:t>Specific work of relevance to this Board’s remit</w:t>
      </w:r>
    </w:p>
    <w:p w14:paraId="24A32583" w14:textId="77777777" w:rsidR="000D3AC0" w:rsidRPr="00486F5F" w:rsidRDefault="000D3AC0" w:rsidP="000D3AC0">
      <w:pPr>
        <w:pStyle w:val="Default"/>
        <w:tabs>
          <w:tab w:val="left" w:pos="567"/>
        </w:tabs>
        <w:rPr>
          <w:b/>
          <w:color w:val="auto"/>
          <w:sz w:val="22"/>
          <w:szCs w:val="22"/>
        </w:rPr>
      </w:pPr>
    </w:p>
    <w:p w14:paraId="3A2E6BFC" w14:textId="1C95FD5E" w:rsidR="000D3AC0" w:rsidRPr="00486F5F" w:rsidRDefault="000D3AC0" w:rsidP="000D3AC0">
      <w:pPr>
        <w:pStyle w:val="Default"/>
        <w:numPr>
          <w:ilvl w:val="0"/>
          <w:numId w:val="11"/>
        </w:numPr>
        <w:tabs>
          <w:tab w:val="left" w:pos="567"/>
        </w:tabs>
        <w:rPr>
          <w:b/>
          <w:color w:val="auto"/>
          <w:sz w:val="22"/>
          <w:szCs w:val="22"/>
        </w:rPr>
      </w:pPr>
      <w:r w:rsidRPr="00486F5F">
        <w:rPr>
          <w:color w:val="auto"/>
          <w:sz w:val="22"/>
          <w:szCs w:val="22"/>
        </w:rPr>
        <w:t xml:space="preserve">Alongside Brexit and other corporate work, LGA Boards will continue to develop specific work within their policy areas. These priorities will be reported back to the LGA Executive. </w:t>
      </w:r>
    </w:p>
    <w:p w14:paraId="0936EA00" w14:textId="77777777" w:rsidR="00486F5F" w:rsidRPr="00486F5F" w:rsidRDefault="00486F5F" w:rsidP="00486F5F">
      <w:pPr>
        <w:pStyle w:val="Default"/>
        <w:tabs>
          <w:tab w:val="left" w:pos="567"/>
        </w:tabs>
        <w:ind w:left="360"/>
        <w:rPr>
          <w:b/>
          <w:color w:val="auto"/>
          <w:sz w:val="22"/>
          <w:szCs w:val="22"/>
        </w:rPr>
      </w:pPr>
    </w:p>
    <w:p w14:paraId="25828E33" w14:textId="031EDF3A" w:rsidR="000D3AC0" w:rsidRPr="00486F5F" w:rsidRDefault="000D3AC0" w:rsidP="000D3AC0">
      <w:pPr>
        <w:pStyle w:val="Default"/>
        <w:numPr>
          <w:ilvl w:val="0"/>
          <w:numId w:val="11"/>
        </w:numPr>
        <w:tabs>
          <w:tab w:val="left" w:pos="567"/>
        </w:tabs>
        <w:rPr>
          <w:b/>
          <w:color w:val="auto"/>
          <w:sz w:val="22"/>
          <w:szCs w:val="22"/>
        </w:rPr>
      </w:pPr>
      <w:r w:rsidRPr="00486F5F">
        <w:rPr>
          <w:color w:val="auto"/>
          <w:sz w:val="22"/>
          <w:szCs w:val="22"/>
        </w:rPr>
        <w:t xml:space="preserve">As set out in the end of year report in June, we have proposed retaining the same overarching key themes as agreed by the Board for 2016-17, in light of the fact that much of the work in these areas is still in progress and will continue into the next year. </w:t>
      </w:r>
    </w:p>
    <w:p w14:paraId="1ABBB507" w14:textId="77777777" w:rsidR="00486F5F" w:rsidRPr="00486F5F" w:rsidRDefault="00486F5F" w:rsidP="00486F5F">
      <w:pPr>
        <w:pStyle w:val="Default"/>
        <w:tabs>
          <w:tab w:val="left" w:pos="567"/>
        </w:tabs>
        <w:rPr>
          <w:b/>
          <w:color w:val="auto"/>
          <w:sz w:val="22"/>
          <w:szCs w:val="22"/>
        </w:rPr>
      </w:pPr>
    </w:p>
    <w:p w14:paraId="1ABBB507" w14:textId="77777777" w:rsidR="000D3AC0" w:rsidRPr="00486F5F" w:rsidRDefault="000D3AC0" w:rsidP="000D3AC0">
      <w:pPr>
        <w:pStyle w:val="Default"/>
        <w:numPr>
          <w:ilvl w:val="0"/>
          <w:numId w:val="11"/>
        </w:numPr>
        <w:tabs>
          <w:tab w:val="left" w:pos="567"/>
        </w:tabs>
        <w:rPr>
          <w:b/>
          <w:color w:val="auto"/>
          <w:sz w:val="22"/>
          <w:szCs w:val="22"/>
        </w:rPr>
      </w:pPr>
      <w:r w:rsidRPr="00486F5F">
        <w:rPr>
          <w:color w:val="auto"/>
          <w:sz w:val="22"/>
          <w:szCs w:val="22"/>
        </w:rPr>
        <w:t xml:space="preserve">The proposed priorities also reflect the need to respond to the Government’s policy agenda, as set out by the Queen’s Speech in June. Although the Queen’s Speech set out a comparatively limited domestic policy agenda for the next Parliament, with the legislative timetable for the next two years set to be dominated by Brexit, much of the work that Government outlined fell within the remit of the SSCB. Our existing overarching themes are therefore likely to be well placed to support priority agendas over the coming year. </w:t>
      </w:r>
    </w:p>
    <w:p w14:paraId="1A90A052" w14:textId="77777777" w:rsidR="00486F5F" w:rsidRPr="00486F5F" w:rsidRDefault="00486F5F" w:rsidP="00486F5F">
      <w:pPr>
        <w:pStyle w:val="Default"/>
        <w:tabs>
          <w:tab w:val="left" w:pos="567"/>
        </w:tabs>
        <w:rPr>
          <w:b/>
          <w:color w:val="auto"/>
          <w:sz w:val="22"/>
          <w:szCs w:val="22"/>
        </w:rPr>
      </w:pPr>
    </w:p>
    <w:p w14:paraId="3F88EDFD" w14:textId="6184D9A4" w:rsidR="000D3AC0" w:rsidRPr="00486F5F" w:rsidRDefault="000D3AC0" w:rsidP="000D3AC0">
      <w:pPr>
        <w:pStyle w:val="Default"/>
        <w:numPr>
          <w:ilvl w:val="0"/>
          <w:numId w:val="11"/>
        </w:numPr>
        <w:tabs>
          <w:tab w:val="left" w:pos="567"/>
        </w:tabs>
        <w:rPr>
          <w:b/>
          <w:color w:val="auto"/>
          <w:sz w:val="22"/>
          <w:szCs w:val="22"/>
        </w:rPr>
      </w:pPr>
      <w:r w:rsidRPr="00486F5F">
        <w:rPr>
          <w:color w:val="auto"/>
          <w:sz w:val="22"/>
          <w:szCs w:val="22"/>
        </w:rPr>
        <w:t>The draft priorities outlined below suggest a series of activities underpinning each of the five themes:</w:t>
      </w:r>
    </w:p>
    <w:p w14:paraId="2E128116" w14:textId="77777777" w:rsidR="00486F5F" w:rsidRPr="00486F5F" w:rsidRDefault="00486F5F" w:rsidP="00486F5F">
      <w:pPr>
        <w:pStyle w:val="Default"/>
        <w:tabs>
          <w:tab w:val="left" w:pos="567"/>
        </w:tabs>
        <w:rPr>
          <w:b/>
          <w:color w:val="auto"/>
          <w:sz w:val="22"/>
          <w:szCs w:val="22"/>
        </w:rPr>
      </w:pPr>
    </w:p>
    <w:p w14:paraId="0F238A7F" w14:textId="60F008E0" w:rsidR="000D3AC0" w:rsidRDefault="000D3AC0" w:rsidP="000D3AC0">
      <w:pPr>
        <w:pStyle w:val="Default"/>
        <w:numPr>
          <w:ilvl w:val="1"/>
          <w:numId w:val="11"/>
        </w:numPr>
        <w:tabs>
          <w:tab w:val="left" w:pos="567"/>
        </w:tabs>
        <w:rPr>
          <w:b/>
          <w:color w:val="auto"/>
          <w:sz w:val="22"/>
          <w:szCs w:val="22"/>
        </w:rPr>
      </w:pPr>
      <w:r w:rsidRPr="00486F5F">
        <w:rPr>
          <w:b/>
          <w:color w:val="auto"/>
          <w:sz w:val="22"/>
          <w:szCs w:val="22"/>
        </w:rPr>
        <w:t>Prevent, counter-extremism and cohesion</w:t>
      </w:r>
    </w:p>
    <w:p w14:paraId="6980603B" w14:textId="77777777" w:rsidR="00486F5F" w:rsidRPr="00486F5F" w:rsidRDefault="00486F5F" w:rsidP="00486F5F">
      <w:pPr>
        <w:pStyle w:val="Default"/>
        <w:tabs>
          <w:tab w:val="left" w:pos="567"/>
        </w:tabs>
        <w:ind w:left="792"/>
        <w:rPr>
          <w:b/>
          <w:color w:val="auto"/>
          <w:sz w:val="22"/>
          <w:szCs w:val="22"/>
        </w:rPr>
      </w:pPr>
    </w:p>
    <w:p w14:paraId="437B015C" w14:textId="7E99BD42" w:rsidR="000D3AC0" w:rsidRPr="00486F5F" w:rsidRDefault="000D3AC0" w:rsidP="00486F5F">
      <w:pPr>
        <w:pStyle w:val="Default"/>
        <w:numPr>
          <w:ilvl w:val="2"/>
          <w:numId w:val="11"/>
        </w:numPr>
        <w:tabs>
          <w:tab w:val="left" w:pos="567"/>
        </w:tabs>
        <w:ind w:hanging="798"/>
        <w:rPr>
          <w:b/>
          <w:color w:val="auto"/>
          <w:sz w:val="22"/>
          <w:szCs w:val="22"/>
        </w:rPr>
      </w:pPr>
      <w:r w:rsidRPr="00486F5F">
        <w:rPr>
          <w:color w:val="auto"/>
          <w:sz w:val="22"/>
          <w:szCs w:val="22"/>
        </w:rPr>
        <w:t xml:space="preserve">We will formally respond to the Casey Review on integration, and deliver a series of events and guidance documents to support councils’ work to promote cohesion and integration in their communities. We will also work with both Government and councils in relation to the anticipated new integration strategy and supporting work programme. </w:t>
      </w:r>
    </w:p>
    <w:p w14:paraId="7CF8A8DF" w14:textId="77777777" w:rsidR="00486F5F" w:rsidRPr="00486F5F" w:rsidRDefault="00486F5F" w:rsidP="00486F5F">
      <w:pPr>
        <w:pStyle w:val="Default"/>
        <w:tabs>
          <w:tab w:val="left" w:pos="567"/>
        </w:tabs>
        <w:ind w:left="1224"/>
        <w:rPr>
          <w:b/>
          <w:color w:val="auto"/>
          <w:sz w:val="22"/>
          <w:szCs w:val="22"/>
        </w:rPr>
      </w:pPr>
    </w:p>
    <w:p w14:paraId="6A73735D" w14:textId="31AAB3EB" w:rsidR="00486F5F" w:rsidRDefault="000D3AC0" w:rsidP="00486F5F">
      <w:pPr>
        <w:pStyle w:val="Default"/>
        <w:numPr>
          <w:ilvl w:val="2"/>
          <w:numId w:val="11"/>
        </w:numPr>
        <w:tabs>
          <w:tab w:val="left" w:pos="567"/>
        </w:tabs>
        <w:ind w:hanging="798"/>
        <w:rPr>
          <w:b/>
          <w:color w:val="auto"/>
          <w:sz w:val="22"/>
          <w:szCs w:val="22"/>
        </w:rPr>
      </w:pPr>
      <w:r w:rsidRPr="00486F5F">
        <w:rPr>
          <w:color w:val="auto"/>
          <w:sz w:val="22"/>
          <w:szCs w:val="22"/>
        </w:rPr>
        <w:t xml:space="preserve">We will continue our work to support councils in countering extremism, including holding a series of training sessions for councillors, sharing good practice through supporting the Special Interest Group on Counter Extremism and the development of new guidance documents. </w:t>
      </w:r>
    </w:p>
    <w:p w14:paraId="7CC51A88" w14:textId="77777777" w:rsidR="00486F5F" w:rsidRPr="00486F5F" w:rsidRDefault="00486F5F" w:rsidP="00486F5F">
      <w:pPr>
        <w:pStyle w:val="Default"/>
        <w:tabs>
          <w:tab w:val="left" w:pos="567"/>
        </w:tabs>
        <w:rPr>
          <w:b/>
          <w:color w:val="auto"/>
          <w:sz w:val="22"/>
          <w:szCs w:val="22"/>
        </w:rPr>
      </w:pPr>
    </w:p>
    <w:p w14:paraId="61FCC0F0" w14:textId="76C10D05" w:rsidR="00486F5F" w:rsidRPr="00486F5F" w:rsidRDefault="00486F5F" w:rsidP="00486F5F">
      <w:pPr>
        <w:pStyle w:val="Default"/>
        <w:numPr>
          <w:ilvl w:val="2"/>
          <w:numId w:val="11"/>
        </w:numPr>
        <w:tabs>
          <w:tab w:val="left" w:pos="567"/>
        </w:tabs>
        <w:ind w:hanging="798"/>
        <w:rPr>
          <w:b/>
          <w:color w:val="auto"/>
          <w:sz w:val="22"/>
          <w:szCs w:val="22"/>
        </w:rPr>
      </w:pPr>
      <w:r w:rsidRPr="00486F5F">
        <w:rPr>
          <w:color w:val="auto"/>
          <w:sz w:val="22"/>
          <w:szCs w:val="22"/>
        </w:rPr>
        <w:t xml:space="preserve">We will ensure that the views of local government are represented in the planned reviews of the counter terrorism strategy, Contest, in particular on Prevent, and make the case for local government’s involvement in shaping the creation of the new statutory Commission for Counter Extremism. </w:t>
      </w:r>
    </w:p>
    <w:p w14:paraId="48453FF5" w14:textId="77777777" w:rsidR="00486F5F" w:rsidRPr="00486F5F" w:rsidRDefault="00486F5F" w:rsidP="00486F5F">
      <w:pPr>
        <w:pStyle w:val="Default"/>
        <w:tabs>
          <w:tab w:val="left" w:pos="567"/>
        </w:tabs>
        <w:rPr>
          <w:b/>
          <w:color w:val="auto"/>
          <w:sz w:val="22"/>
          <w:szCs w:val="22"/>
        </w:rPr>
      </w:pPr>
    </w:p>
    <w:p w14:paraId="7BF4BB44" w14:textId="6076E394" w:rsidR="00486F5F" w:rsidRDefault="00486F5F" w:rsidP="00486F5F">
      <w:pPr>
        <w:pStyle w:val="Default"/>
        <w:numPr>
          <w:ilvl w:val="1"/>
          <w:numId w:val="11"/>
        </w:numPr>
        <w:tabs>
          <w:tab w:val="left" w:pos="567"/>
        </w:tabs>
        <w:rPr>
          <w:b/>
          <w:color w:val="auto"/>
          <w:sz w:val="22"/>
          <w:szCs w:val="22"/>
        </w:rPr>
      </w:pPr>
      <w:r w:rsidRPr="00486F5F">
        <w:rPr>
          <w:b/>
          <w:color w:val="auto"/>
          <w:sz w:val="22"/>
          <w:szCs w:val="22"/>
        </w:rPr>
        <w:t>Community safety</w:t>
      </w:r>
    </w:p>
    <w:p w14:paraId="377B4B1D" w14:textId="77777777" w:rsidR="00486F5F" w:rsidRPr="00486F5F" w:rsidRDefault="00486F5F" w:rsidP="00486F5F">
      <w:pPr>
        <w:pStyle w:val="Default"/>
        <w:tabs>
          <w:tab w:val="left" w:pos="567"/>
        </w:tabs>
        <w:ind w:left="792"/>
        <w:rPr>
          <w:b/>
          <w:color w:val="auto"/>
          <w:sz w:val="22"/>
          <w:szCs w:val="22"/>
        </w:rPr>
      </w:pPr>
    </w:p>
    <w:p w14:paraId="180A5BF7" w14:textId="5A2AC38E" w:rsidR="00486F5F" w:rsidRPr="00486F5F" w:rsidRDefault="00486F5F" w:rsidP="00486F5F">
      <w:pPr>
        <w:pStyle w:val="Default"/>
        <w:numPr>
          <w:ilvl w:val="2"/>
          <w:numId w:val="11"/>
        </w:numPr>
        <w:tabs>
          <w:tab w:val="left" w:pos="567"/>
        </w:tabs>
        <w:ind w:hanging="798"/>
        <w:rPr>
          <w:b/>
          <w:color w:val="auto"/>
          <w:sz w:val="22"/>
          <w:szCs w:val="22"/>
        </w:rPr>
      </w:pPr>
      <w:r w:rsidRPr="00486F5F">
        <w:rPr>
          <w:color w:val="auto"/>
          <w:sz w:val="22"/>
          <w:szCs w:val="22"/>
        </w:rPr>
        <w:t>Continuing work from 2016-17, we will take forward the recommendations from our community safety review and use this to inform the Home Office’s emerging proposals to refresh the Modern Crime Prevention Strategy, continue our support for the water safety campaign and respond to the Camber Sands inquest findings, follow up earlier work on violent crime and maintain our work with the National FGM Centre.</w:t>
      </w:r>
    </w:p>
    <w:p w14:paraId="0FFD714D" w14:textId="77777777" w:rsidR="00486F5F" w:rsidRPr="00486F5F" w:rsidRDefault="00486F5F" w:rsidP="00486F5F">
      <w:pPr>
        <w:pStyle w:val="Default"/>
        <w:tabs>
          <w:tab w:val="left" w:pos="567"/>
        </w:tabs>
        <w:rPr>
          <w:b/>
          <w:color w:val="auto"/>
          <w:sz w:val="22"/>
          <w:szCs w:val="22"/>
        </w:rPr>
      </w:pPr>
    </w:p>
    <w:p w14:paraId="06260990" w14:textId="77777777" w:rsidR="00486F5F" w:rsidRDefault="00486F5F" w:rsidP="00486F5F">
      <w:pPr>
        <w:pStyle w:val="ListParagraph"/>
        <w:numPr>
          <w:ilvl w:val="2"/>
          <w:numId w:val="11"/>
        </w:numPr>
        <w:suppressAutoHyphens w:val="0"/>
        <w:autoSpaceDE w:val="0"/>
        <w:ind w:hanging="798"/>
        <w:contextualSpacing/>
        <w:textAlignment w:val="auto"/>
        <w:rPr>
          <w:rFonts w:ascii="Arial" w:hAnsi="Arial" w:cs="Arial"/>
          <w:szCs w:val="22"/>
        </w:rPr>
      </w:pPr>
      <w:r w:rsidRPr="00486F5F">
        <w:rPr>
          <w:rFonts w:ascii="Arial" w:hAnsi="Arial" w:cs="Arial"/>
          <w:szCs w:val="22"/>
        </w:rPr>
        <w:t>Domestic violence and wider violence against women and girls (VAWG) is expected to be a significant area of focus, following the Queen’s Speech announcement of a draft Domestic Violence and Abuse Bill and creation of a Domestic Violence and Abuse Commissioner. We will work with and lobby Government to ensure the views of local government are taken into account in the development of this agenda, and continue to support councils on their work in this area.</w:t>
      </w:r>
    </w:p>
    <w:p w14:paraId="08F061AE" w14:textId="77777777" w:rsidR="00486F5F" w:rsidRPr="00486F5F" w:rsidRDefault="00486F5F" w:rsidP="00486F5F">
      <w:pPr>
        <w:suppressAutoHyphens w:val="0"/>
        <w:autoSpaceDE w:val="0"/>
        <w:contextualSpacing/>
        <w:textAlignment w:val="auto"/>
        <w:rPr>
          <w:rFonts w:ascii="Arial" w:hAnsi="Arial" w:cs="Arial"/>
          <w:szCs w:val="22"/>
        </w:rPr>
      </w:pPr>
    </w:p>
    <w:p w14:paraId="7C49994C" w14:textId="77777777" w:rsidR="00486F5F" w:rsidRDefault="00486F5F" w:rsidP="00486F5F">
      <w:pPr>
        <w:pStyle w:val="ListParagraph"/>
        <w:numPr>
          <w:ilvl w:val="2"/>
          <w:numId w:val="11"/>
        </w:numPr>
        <w:suppressAutoHyphens w:val="0"/>
        <w:autoSpaceDE w:val="0"/>
        <w:ind w:hanging="798"/>
        <w:contextualSpacing/>
        <w:textAlignment w:val="auto"/>
        <w:rPr>
          <w:rFonts w:ascii="Arial" w:hAnsi="Arial" w:cs="Arial"/>
          <w:szCs w:val="22"/>
        </w:rPr>
      </w:pPr>
      <w:r w:rsidRPr="00486F5F">
        <w:rPr>
          <w:rFonts w:ascii="Arial" w:hAnsi="Arial" w:cs="Arial"/>
          <w:szCs w:val="22"/>
        </w:rPr>
        <w:t>As part of our joint work with the office of the Modern Slavery Commissioner, we will publish guidance for councils on modern slavery, and run a series of awareness raising events on this issue.</w:t>
      </w:r>
    </w:p>
    <w:p w14:paraId="24D3A96A" w14:textId="77777777" w:rsidR="00486F5F" w:rsidRPr="00486F5F" w:rsidRDefault="00486F5F" w:rsidP="00486F5F">
      <w:pPr>
        <w:suppressAutoHyphens w:val="0"/>
        <w:autoSpaceDE w:val="0"/>
        <w:contextualSpacing/>
        <w:textAlignment w:val="auto"/>
        <w:rPr>
          <w:rFonts w:ascii="Arial" w:hAnsi="Arial" w:cs="Arial"/>
          <w:szCs w:val="22"/>
        </w:rPr>
      </w:pPr>
    </w:p>
    <w:p w14:paraId="2E8AFD75" w14:textId="77777777" w:rsidR="00486F5F" w:rsidRDefault="00486F5F" w:rsidP="00486F5F">
      <w:pPr>
        <w:pStyle w:val="ListParagraph"/>
        <w:numPr>
          <w:ilvl w:val="2"/>
          <w:numId w:val="11"/>
        </w:numPr>
        <w:suppressAutoHyphens w:val="0"/>
        <w:autoSpaceDE w:val="0"/>
        <w:ind w:hanging="798"/>
        <w:contextualSpacing/>
        <w:textAlignment w:val="auto"/>
        <w:rPr>
          <w:rFonts w:ascii="Arial" w:hAnsi="Arial" w:cs="Arial"/>
          <w:szCs w:val="22"/>
        </w:rPr>
      </w:pPr>
      <w:r w:rsidRPr="00486F5F">
        <w:rPr>
          <w:rFonts w:ascii="Arial" w:hAnsi="Arial" w:cs="Arial"/>
          <w:szCs w:val="22"/>
        </w:rPr>
        <w:t>We will develop a piece of work to explore the concerns raised by members of the Board about neighbourhood policing and engagement, and address the issues councils are experiencing with the National Probation Service and Community Rehabilitation Companies.</w:t>
      </w:r>
    </w:p>
    <w:p w14:paraId="6E6DE8CA" w14:textId="77777777" w:rsidR="00486F5F" w:rsidRPr="00486F5F" w:rsidRDefault="00486F5F" w:rsidP="00486F5F">
      <w:pPr>
        <w:suppressAutoHyphens w:val="0"/>
        <w:autoSpaceDE w:val="0"/>
        <w:contextualSpacing/>
        <w:textAlignment w:val="auto"/>
        <w:rPr>
          <w:rFonts w:ascii="Arial" w:hAnsi="Arial" w:cs="Arial"/>
          <w:szCs w:val="22"/>
        </w:rPr>
      </w:pPr>
    </w:p>
    <w:p w14:paraId="2337EA8A" w14:textId="2CCB545F" w:rsidR="00486F5F" w:rsidRPr="00486F5F" w:rsidRDefault="00486F5F" w:rsidP="00486F5F">
      <w:pPr>
        <w:pStyle w:val="ListParagraph"/>
        <w:numPr>
          <w:ilvl w:val="1"/>
          <w:numId w:val="11"/>
        </w:numPr>
        <w:suppressAutoHyphens w:val="0"/>
        <w:autoSpaceDE w:val="0"/>
        <w:adjustRightInd w:val="0"/>
        <w:contextualSpacing/>
        <w:textAlignment w:val="auto"/>
        <w:rPr>
          <w:rFonts w:ascii="Arial" w:hAnsi="Arial" w:cs="Arial"/>
          <w:szCs w:val="22"/>
        </w:rPr>
      </w:pPr>
      <w:r w:rsidRPr="00486F5F">
        <w:rPr>
          <w:rFonts w:ascii="Arial" w:hAnsi="Arial" w:cs="Arial"/>
          <w:b/>
          <w:szCs w:val="22"/>
        </w:rPr>
        <w:t>Blue light services and civil resilience</w:t>
      </w:r>
    </w:p>
    <w:p w14:paraId="332D7FEF" w14:textId="77777777" w:rsidR="00486F5F" w:rsidRPr="00486F5F" w:rsidRDefault="00486F5F" w:rsidP="00486F5F">
      <w:pPr>
        <w:pStyle w:val="ListParagraph"/>
        <w:autoSpaceDE w:val="0"/>
        <w:adjustRightInd w:val="0"/>
        <w:ind w:left="1021"/>
        <w:rPr>
          <w:rFonts w:ascii="Arial" w:hAnsi="Arial" w:cs="Arial"/>
          <w:szCs w:val="22"/>
        </w:rPr>
      </w:pPr>
    </w:p>
    <w:p w14:paraId="7391B875" w14:textId="1EBB768B" w:rsidR="00486F5F" w:rsidRDefault="00486F5F" w:rsidP="00486F5F">
      <w:pPr>
        <w:pStyle w:val="ListParagraph"/>
        <w:numPr>
          <w:ilvl w:val="2"/>
          <w:numId w:val="11"/>
        </w:numPr>
        <w:suppressAutoHyphens w:val="0"/>
        <w:autoSpaceDE w:val="0"/>
        <w:ind w:hanging="798"/>
        <w:contextualSpacing/>
        <w:textAlignment w:val="auto"/>
        <w:rPr>
          <w:rFonts w:ascii="Arial" w:hAnsi="Arial" w:cs="Arial"/>
          <w:szCs w:val="22"/>
        </w:rPr>
      </w:pPr>
      <w:r w:rsidRPr="00486F5F">
        <w:rPr>
          <w:rFonts w:ascii="Arial" w:hAnsi="Arial" w:cs="Arial"/>
          <w:szCs w:val="22"/>
        </w:rPr>
        <w:t>We will support the Fire and Rescue Service on the first wave of Fire and Rescue Authority (FRA) governance transfers to Police and Crime Commissioners, the new duty for blue light collaboration and new inspection processes.</w:t>
      </w:r>
    </w:p>
    <w:p w14:paraId="6928211F" w14:textId="77777777" w:rsidR="00486F5F" w:rsidRPr="00486F5F" w:rsidRDefault="00486F5F" w:rsidP="00486F5F">
      <w:pPr>
        <w:suppressAutoHyphens w:val="0"/>
        <w:autoSpaceDE w:val="0"/>
        <w:contextualSpacing/>
        <w:textAlignment w:val="auto"/>
        <w:rPr>
          <w:rFonts w:ascii="Arial" w:hAnsi="Arial" w:cs="Arial"/>
          <w:szCs w:val="22"/>
        </w:rPr>
      </w:pPr>
    </w:p>
    <w:p w14:paraId="385E4908" w14:textId="77777777" w:rsidR="00486F5F" w:rsidRDefault="00486F5F" w:rsidP="00486F5F">
      <w:pPr>
        <w:pStyle w:val="ListParagraph"/>
        <w:numPr>
          <w:ilvl w:val="2"/>
          <w:numId w:val="11"/>
        </w:numPr>
        <w:suppressAutoHyphens w:val="0"/>
        <w:autoSpaceDE w:val="0"/>
        <w:ind w:left="1276" w:hanging="850"/>
        <w:contextualSpacing/>
        <w:textAlignment w:val="auto"/>
        <w:rPr>
          <w:rFonts w:ascii="Arial" w:hAnsi="Arial" w:cs="Arial"/>
          <w:szCs w:val="22"/>
        </w:rPr>
      </w:pPr>
      <w:r w:rsidRPr="00486F5F">
        <w:rPr>
          <w:rFonts w:ascii="Arial" w:hAnsi="Arial" w:cs="Arial"/>
          <w:szCs w:val="22"/>
        </w:rPr>
        <w:t>Fire Services Management Committee’s priorities mean we will continue existing work to shape the role of the 21</w:t>
      </w:r>
      <w:r w:rsidRPr="00486F5F">
        <w:rPr>
          <w:rFonts w:ascii="Arial" w:hAnsi="Arial" w:cs="Arial"/>
          <w:szCs w:val="22"/>
          <w:vertAlign w:val="superscript"/>
        </w:rPr>
        <w:t>st</w:t>
      </w:r>
      <w:r w:rsidRPr="00486F5F">
        <w:rPr>
          <w:rFonts w:ascii="Arial" w:hAnsi="Arial" w:cs="Arial"/>
          <w:szCs w:val="22"/>
        </w:rPr>
        <w:t xml:space="preserve"> century fire fighter and service. </w:t>
      </w:r>
    </w:p>
    <w:p w14:paraId="0836C21C" w14:textId="77777777" w:rsidR="00486F5F" w:rsidRPr="00486F5F" w:rsidRDefault="00486F5F" w:rsidP="00486F5F">
      <w:pPr>
        <w:suppressAutoHyphens w:val="0"/>
        <w:autoSpaceDE w:val="0"/>
        <w:contextualSpacing/>
        <w:textAlignment w:val="auto"/>
        <w:rPr>
          <w:rFonts w:ascii="Arial" w:hAnsi="Arial" w:cs="Arial"/>
          <w:szCs w:val="22"/>
        </w:rPr>
      </w:pPr>
    </w:p>
    <w:p w14:paraId="14247A5F" w14:textId="76EF046D" w:rsidR="00486F5F" w:rsidRDefault="00486F5F" w:rsidP="00486F5F">
      <w:pPr>
        <w:pStyle w:val="ListParagraph"/>
        <w:numPr>
          <w:ilvl w:val="2"/>
          <w:numId w:val="11"/>
        </w:numPr>
        <w:suppressAutoHyphens w:val="0"/>
        <w:autoSpaceDE w:val="0"/>
        <w:ind w:left="1276" w:hanging="850"/>
        <w:contextualSpacing/>
        <w:textAlignment w:val="auto"/>
        <w:rPr>
          <w:rFonts w:ascii="Arial" w:hAnsi="Arial" w:cs="Arial"/>
          <w:szCs w:val="22"/>
        </w:rPr>
      </w:pPr>
      <w:r w:rsidRPr="00486F5F">
        <w:rPr>
          <w:rFonts w:ascii="Arial" w:hAnsi="Arial" w:cs="Arial"/>
          <w:szCs w:val="22"/>
        </w:rPr>
        <w:t xml:space="preserve">We will contribute to the LGA’s response to the review of building regulations and fire safety announced by the Government in July and continue to contribute to the wider LGA work in response </w:t>
      </w:r>
      <w:r>
        <w:rPr>
          <w:rFonts w:ascii="Arial" w:hAnsi="Arial" w:cs="Arial"/>
          <w:szCs w:val="22"/>
        </w:rPr>
        <w:t>to the fire at Grenfell Tower.</w:t>
      </w:r>
    </w:p>
    <w:p w14:paraId="4A89B379" w14:textId="77777777" w:rsidR="00486F5F" w:rsidRPr="00486F5F" w:rsidRDefault="00486F5F" w:rsidP="00486F5F">
      <w:pPr>
        <w:suppressAutoHyphens w:val="0"/>
        <w:autoSpaceDE w:val="0"/>
        <w:contextualSpacing/>
        <w:textAlignment w:val="auto"/>
        <w:rPr>
          <w:rFonts w:ascii="Arial" w:hAnsi="Arial" w:cs="Arial"/>
          <w:szCs w:val="22"/>
        </w:rPr>
      </w:pPr>
    </w:p>
    <w:p w14:paraId="56774668" w14:textId="77777777" w:rsidR="00486F5F" w:rsidRDefault="00486F5F" w:rsidP="00486F5F">
      <w:pPr>
        <w:pStyle w:val="ListParagraph"/>
        <w:numPr>
          <w:ilvl w:val="2"/>
          <w:numId w:val="11"/>
        </w:numPr>
        <w:suppressAutoHyphens w:val="0"/>
        <w:autoSpaceDE w:val="0"/>
        <w:ind w:left="1276" w:hanging="850"/>
        <w:contextualSpacing/>
        <w:textAlignment w:val="auto"/>
        <w:rPr>
          <w:rFonts w:ascii="Arial" w:hAnsi="Arial" w:cs="Arial"/>
          <w:szCs w:val="22"/>
        </w:rPr>
      </w:pPr>
      <w:r w:rsidRPr="00486F5F">
        <w:rPr>
          <w:rFonts w:ascii="Arial" w:hAnsi="Arial" w:cs="Arial"/>
          <w:szCs w:val="22"/>
        </w:rPr>
        <w:t xml:space="preserve">We will engage with the Cabinet Office review of civil resilience to shape its recommendations, issue good practice guidance drawing on the experience of chief executives in recent civil emergencies, and work with the Society of Local Authority Chief Executives to improve civil resilience in the sector. </w:t>
      </w:r>
    </w:p>
    <w:p w14:paraId="6ECA8BA4" w14:textId="77777777" w:rsidR="00486F5F" w:rsidRPr="00486F5F" w:rsidRDefault="00486F5F" w:rsidP="00486F5F">
      <w:pPr>
        <w:suppressAutoHyphens w:val="0"/>
        <w:autoSpaceDE w:val="0"/>
        <w:contextualSpacing/>
        <w:textAlignment w:val="auto"/>
        <w:rPr>
          <w:rFonts w:ascii="Arial" w:hAnsi="Arial" w:cs="Arial"/>
          <w:szCs w:val="22"/>
        </w:rPr>
      </w:pPr>
    </w:p>
    <w:p w14:paraId="38D4F0F4" w14:textId="77777777" w:rsidR="00486F5F" w:rsidRPr="00486F5F" w:rsidRDefault="00486F5F" w:rsidP="00486F5F">
      <w:pPr>
        <w:pStyle w:val="ListParagraph"/>
        <w:numPr>
          <w:ilvl w:val="2"/>
          <w:numId w:val="11"/>
        </w:numPr>
        <w:suppressAutoHyphens w:val="0"/>
        <w:autoSpaceDE w:val="0"/>
        <w:ind w:left="1276" w:hanging="850"/>
        <w:contextualSpacing/>
        <w:textAlignment w:val="auto"/>
        <w:rPr>
          <w:rFonts w:ascii="Arial" w:hAnsi="Arial" w:cs="Arial"/>
          <w:szCs w:val="22"/>
        </w:rPr>
      </w:pPr>
      <w:r w:rsidRPr="00486F5F">
        <w:rPr>
          <w:rFonts w:ascii="Arial" w:hAnsi="Arial" w:cs="Arial"/>
          <w:szCs w:val="22"/>
        </w:rPr>
        <w:t>We will continue to support police and crime panels in their scrutiny of PCCs, including rolling out new guidance on FRAs and providing training on the scrutiny implications of new PCC-style FRAs. We will strengthen our engagement with PCPs by supporting them to create a Special Interest Group to represent their views and share good practice.</w:t>
      </w:r>
    </w:p>
    <w:p w14:paraId="5C2C8D11" w14:textId="77777777" w:rsidR="00486F5F" w:rsidRPr="00486F5F" w:rsidRDefault="00486F5F" w:rsidP="00486F5F">
      <w:pPr>
        <w:pStyle w:val="ListParagraph"/>
        <w:autoSpaceDE w:val="0"/>
        <w:adjustRightInd w:val="0"/>
        <w:ind w:left="1224"/>
        <w:rPr>
          <w:rFonts w:ascii="Arial" w:hAnsi="Arial" w:cs="Arial"/>
          <w:szCs w:val="22"/>
        </w:rPr>
      </w:pPr>
      <w:r w:rsidRPr="00486F5F">
        <w:rPr>
          <w:rFonts w:ascii="Arial" w:hAnsi="Arial" w:cs="Arial"/>
          <w:szCs w:val="22"/>
        </w:rPr>
        <w:t xml:space="preserve"> </w:t>
      </w:r>
    </w:p>
    <w:p w14:paraId="342CA981" w14:textId="77777777" w:rsidR="00486F5F" w:rsidRPr="00486F5F" w:rsidRDefault="00486F5F" w:rsidP="00486F5F">
      <w:pPr>
        <w:pStyle w:val="ListParagraph"/>
        <w:numPr>
          <w:ilvl w:val="1"/>
          <w:numId w:val="11"/>
        </w:numPr>
        <w:suppressAutoHyphens w:val="0"/>
        <w:autoSpaceDE w:val="0"/>
        <w:adjustRightInd w:val="0"/>
        <w:contextualSpacing/>
        <w:textAlignment w:val="auto"/>
        <w:rPr>
          <w:rFonts w:ascii="Arial" w:hAnsi="Arial" w:cs="Arial"/>
          <w:szCs w:val="22"/>
        </w:rPr>
      </w:pPr>
      <w:r w:rsidRPr="00486F5F">
        <w:rPr>
          <w:rFonts w:ascii="Arial" w:hAnsi="Arial" w:cs="Arial"/>
          <w:b/>
          <w:szCs w:val="22"/>
        </w:rPr>
        <w:t>Licensing and regulation</w:t>
      </w:r>
      <w:r w:rsidRPr="00486F5F">
        <w:rPr>
          <w:rFonts w:ascii="Arial" w:hAnsi="Arial" w:cs="Arial"/>
          <w:szCs w:val="22"/>
        </w:rPr>
        <w:t xml:space="preserve"> </w:t>
      </w:r>
    </w:p>
    <w:p w14:paraId="306F9C05" w14:textId="77777777" w:rsidR="00486F5F" w:rsidRPr="00486F5F" w:rsidRDefault="00486F5F" w:rsidP="00486F5F">
      <w:pPr>
        <w:pStyle w:val="ListParagraph"/>
        <w:autoSpaceDE w:val="0"/>
        <w:adjustRightInd w:val="0"/>
        <w:ind w:left="1021"/>
        <w:rPr>
          <w:rFonts w:ascii="Arial" w:hAnsi="Arial" w:cs="Arial"/>
          <w:szCs w:val="22"/>
        </w:rPr>
      </w:pPr>
    </w:p>
    <w:p w14:paraId="44C143B5" w14:textId="77777777" w:rsidR="00486F5F" w:rsidRDefault="00486F5F" w:rsidP="00486F5F">
      <w:pPr>
        <w:pStyle w:val="MainText"/>
        <w:numPr>
          <w:ilvl w:val="2"/>
          <w:numId w:val="11"/>
        </w:numPr>
        <w:suppressAutoHyphens w:val="0"/>
        <w:autoSpaceDN/>
        <w:spacing w:line="240" w:lineRule="auto"/>
        <w:ind w:left="1276" w:hanging="850"/>
        <w:textAlignment w:val="auto"/>
        <w:rPr>
          <w:rFonts w:ascii="Arial" w:hAnsi="Arial" w:cs="Arial"/>
          <w:szCs w:val="22"/>
        </w:rPr>
      </w:pPr>
      <w:r w:rsidRPr="00486F5F">
        <w:rPr>
          <w:rFonts w:ascii="Arial" w:hAnsi="Arial" w:cs="Arial"/>
          <w:szCs w:val="22"/>
        </w:rPr>
        <w:t>We will maintain our efforts to strengthen taxi and PHV licensing by delivering a national register of licence refusals and revocations, publishing guidance on CCTV in taxis/PHVs and participating in the Ministerial working group on taxis/PHVs.</w:t>
      </w:r>
    </w:p>
    <w:p w14:paraId="2C0C0DDB" w14:textId="77777777" w:rsidR="00486F5F" w:rsidRPr="00486F5F" w:rsidRDefault="00486F5F" w:rsidP="00486F5F">
      <w:pPr>
        <w:pStyle w:val="MainText"/>
        <w:suppressAutoHyphens w:val="0"/>
        <w:autoSpaceDN/>
        <w:spacing w:line="240" w:lineRule="auto"/>
        <w:ind w:left="1560"/>
        <w:textAlignment w:val="auto"/>
        <w:rPr>
          <w:rFonts w:ascii="Arial" w:hAnsi="Arial" w:cs="Arial"/>
          <w:szCs w:val="22"/>
        </w:rPr>
      </w:pPr>
    </w:p>
    <w:p w14:paraId="454F5311" w14:textId="77777777" w:rsidR="00486F5F" w:rsidRPr="00486F5F" w:rsidRDefault="00486F5F" w:rsidP="00486F5F">
      <w:pPr>
        <w:pStyle w:val="MainText"/>
        <w:numPr>
          <w:ilvl w:val="2"/>
          <w:numId w:val="11"/>
        </w:numPr>
        <w:suppressAutoHyphens w:val="0"/>
        <w:autoSpaceDN/>
        <w:spacing w:line="240" w:lineRule="auto"/>
        <w:ind w:left="1276" w:hanging="850"/>
        <w:textAlignment w:val="auto"/>
        <w:rPr>
          <w:rFonts w:ascii="Arial" w:hAnsi="Arial" w:cs="Arial"/>
          <w:szCs w:val="22"/>
        </w:rPr>
      </w:pPr>
      <w:r w:rsidRPr="00486F5F">
        <w:rPr>
          <w:rFonts w:ascii="Arial" w:hAnsi="Arial" w:cs="Arial"/>
          <w:color w:val="000000"/>
        </w:rPr>
        <w:lastRenderedPageBreak/>
        <w:t xml:space="preserve">We will continue to lobby Government in regard to the review of gaming machine stakes, and respond to the anticipated announcement and consultation of proposed changes. We will develop guidance for councils on supporting problem gamblers, and work with the Gambling Commission to ensure councils are preparing to fully update their statements of licensing principles. </w:t>
      </w:r>
    </w:p>
    <w:p w14:paraId="657C520A" w14:textId="77777777" w:rsidR="00486F5F" w:rsidRPr="00486F5F" w:rsidRDefault="00486F5F" w:rsidP="00486F5F">
      <w:pPr>
        <w:pStyle w:val="MainText"/>
        <w:suppressAutoHyphens w:val="0"/>
        <w:autoSpaceDN/>
        <w:spacing w:line="240" w:lineRule="auto"/>
        <w:textAlignment w:val="auto"/>
        <w:rPr>
          <w:rFonts w:ascii="Arial" w:hAnsi="Arial" w:cs="Arial"/>
          <w:szCs w:val="22"/>
        </w:rPr>
      </w:pPr>
    </w:p>
    <w:p w14:paraId="0F3284A0" w14:textId="77777777" w:rsidR="00486F5F" w:rsidRPr="00486F5F" w:rsidRDefault="00486F5F" w:rsidP="00486F5F">
      <w:pPr>
        <w:pStyle w:val="MainText"/>
        <w:numPr>
          <w:ilvl w:val="2"/>
          <w:numId w:val="11"/>
        </w:numPr>
        <w:suppressAutoHyphens w:val="0"/>
        <w:autoSpaceDN/>
        <w:spacing w:line="240" w:lineRule="auto"/>
        <w:ind w:left="1276" w:hanging="840"/>
        <w:textAlignment w:val="auto"/>
        <w:rPr>
          <w:rFonts w:ascii="Arial" w:hAnsi="Arial" w:cs="Arial"/>
          <w:szCs w:val="22"/>
        </w:rPr>
      </w:pPr>
      <w:r w:rsidRPr="00486F5F">
        <w:rPr>
          <w:rFonts w:ascii="Arial" w:hAnsi="Arial" w:cs="Arial"/>
          <w:color w:val="000000"/>
        </w:rPr>
        <w:t xml:space="preserve">We will continue to press for the localisation of all licensing fees. </w:t>
      </w:r>
    </w:p>
    <w:p w14:paraId="375557C0" w14:textId="77777777" w:rsidR="00486F5F" w:rsidRPr="00486F5F" w:rsidRDefault="00486F5F" w:rsidP="00486F5F">
      <w:pPr>
        <w:pStyle w:val="MainText"/>
        <w:suppressAutoHyphens w:val="0"/>
        <w:autoSpaceDN/>
        <w:spacing w:line="240" w:lineRule="auto"/>
        <w:textAlignment w:val="auto"/>
        <w:rPr>
          <w:rFonts w:ascii="Arial" w:hAnsi="Arial" w:cs="Arial"/>
          <w:szCs w:val="22"/>
        </w:rPr>
      </w:pPr>
    </w:p>
    <w:p w14:paraId="2016B29D" w14:textId="77777777" w:rsidR="00486F5F" w:rsidRPr="00486F5F" w:rsidRDefault="00486F5F" w:rsidP="00486F5F">
      <w:pPr>
        <w:pStyle w:val="MainText"/>
        <w:numPr>
          <w:ilvl w:val="2"/>
          <w:numId w:val="11"/>
        </w:numPr>
        <w:suppressAutoHyphens w:val="0"/>
        <w:autoSpaceDN/>
        <w:spacing w:line="240" w:lineRule="auto"/>
        <w:ind w:left="1276" w:hanging="840"/>
        <w:textAlignment w:val="auto"/>
        <w:rPr>
          <w:rFonts w:ascii="Arial" w:hAnsi="Arial" w:cs="Arial"/>
          <w:szCs w:val="22"/>
        </w:rPr>
      </w:pPr>
      <w:r w:rsidRPr="00486F5F">
        <w:rPr>
          <w:rFonts w:ascii="Arial" w:hAnsi="Arial" w:cs="Arial"/>
          <w:color w:val="000000"/>
        </w:rPr>
        <w:t>We will continue to engage with the Food Standards Agency as they develop proposals for the future of food regulation.</w:t>
      </w:r>
    </w:p>
    <w:p w14:paraId="21CEE543" w14:textId="77777777" w:rsidR="00486F5F" w:rsidRPr="00486F5F" w:rsidRDefault="00486F5F" w:rsidP="00486F5F">
      <w:pPr>
        <w:pStyle w:val="ListParagraph"/>
        <w:autoSpaceDE w:val="0"/>
        <w:adjustRightInd w:val="0"/>
        <w:ind w:left="1224"/>
        <w:rPr>
          <w:rFonts w:ascii="Arial" w:hAnsi="Arial" w:cs="Arial"/>
          <w:szCs w:val="22"/>
        </w:rPr>
      </w:pPr>
    </w:p>
    <w:p w14:paraId="193E05F9" w14:textId="77777777" w:rsidR="00486F5F" w:rsidRPr="00486F5F" w:rsidRDefault="00486F5F" w:rsidP="00486F5F">
      <w:pPr>
        <w:pStyle w:val="ListParagraph"/>
        <w:numPr>
          <w:ilvl w:val="1"/>
          <w:numId w:val="11"/>
        </w:numPr>
        <w:suppressAutoHyphens w:val="0"/>
        <w:autoSpaceDE w:val="0"/>
        <w:adjustRightInd w:val="0"/>
        <w:contextualSpacing/>
        <w:textAlignment w:val="auto"/>
        <w:rPr>
          <w:rFonts w:ascii="Arial" w:hAnsi="Arial" w:cs="Arial"/>
          <w:szCs w:val="22"/>
        </w:rPr>
      </w:pPr>
      <w:r w:rsidRPr="00486F5F">
        <w:rPr>
          <w:rFonts w:ascii="Arial" w:hAnsi="Arial" w:cs="Arial"/>
          <w:b/>
          <w:szCs w:val="22"/>
        </w:rPr>
        <w:t>Crematoria, coroners and medical examiners</w:t>
      </w:r>
      <w:r w:rsidRPr="00486F5F">
        <w:rPr>
          <w:rFonts w:ascii="Arial" w:hAnsi="Arial" w:cs="Arial"/>
          <w:szCs w:val="22"/>
        </w:rPr>
        <w:t xml:space="preserve"> </w:t>
      </w:r>
    </w:p>
    <w:p w14:paraId="7B77D1A2" w14:textId="77777777" w:rsidR="00486F5F" w:rsidRPr="00486F5F" w:rsidRDefault="00486F5F" w:rsidP="00486F5F">
      <w:pPr>
        <w:pStyle w:val="ListParagraph"/>
        <w:autoSpaceDE w:val="0"/>
        <w:adjustRightInd w:val="0"/>
        <w:ind w:left="1021"/>
        <w:rPr>
          <w:rFonts w:ascii="Arial" w:hAnsi="Arial" w:cs="Arial"/>
          <w:szCs w:val="22"/>
        </w:rPr>
      </w:pPr>
    </w:p>
    <w:p w14:paraId="5F786E20" w14:textId="496A81F1" w:rsidR="00486F5F" w:rsidRPr="00486F5F" w:rsidRDefault="00486F5F" w:rsidP="00486F5F">
      <w:pPr>
        <w:pStyle w:val="ListParagraph"/>
        <w:numPr>
          <w:ilvl w:val="2"/>
          <w:numId w:val="11"/>
        </w:numPr>
        <w:suppressAutoHyphens w:val="0"/>
        <w:autoSpaceDE w:val="0"/>
        <w:adjustRightInd w:val="0"/>
        <w:ind w:left="1276" w:hanging="840"/>
        <w:contextualSpacing/>
        <w:textAlignment w:val="auto"/>
        <w:rPr>
          <w:rFonts w:ascii="Arial" w:hAnsi="Arial" w:cs="Arial"/>
          <w:szCs w:val="22"/>
        </w:rPr>
      </w:pPr>
      <w:r w:rsidRPr="00486F5F">
        <w:rPr>
          <w:rFonts w:ascii="Arial" w:hAnsi="Arial" w:cs="Arial"/>
          <w:szCs w:val="22"/>
        </w:rPr>
        <w:t xml:space="preserve">With reforms to the death certification process enabled by the Coroners and Justice Act 2009 expected to be introduced in late 2018 or early 2019, we will continue our work to support councils in implementing medical examiner reforms. We will also work with Government to ensure that the new system does not impose additional costs on councils, and that there is appropriate guidance and support available.  </w:t>
      </w:r>
    </w:p>
    <w:p w14:paraId="1607CE8C" w14:textId="77777777" w:rsidR="00486F5F" w:rsidRPr="00486F5F" w:rsidRDefault="00486F5F" w:rsidP="00486F5F">
      <w:pPr>
        <w:suppressAutoHyphens w:val="0"/>
        <w:autoSpaceDE w:val="0"/>
        <w:adjustRightInd w:val="0"/>
        <w:contextualSpacing/>
        <w:textAlignment w:val="auto"/>
        <w:rPr>
          <w:rFonts w:ascii="Arial" w:hAnsi="Arial" w:cs="Arial"/>
          <w:szCs w:val="22"/>
        </w:rPr>
      </w:pPr>
    </w:p>
    <w:p w14:paraId="34E6EA5A" w14:textId="77777777" w:rsidR="00486F5F" w:rsidRPr="00486F5F" w:rsidRDefault="00486F5F" w:rsidP="00486F5F">
      <w:pPr>
        <w:pStyle w:val="ListParagraph"/>
        <w:ind w:left="0"/>
        <w:rPr>
          <w:rFonts w:ascii="Arial" w:hAnsi="Arial" w:cs="Arial"/>
          <w:b/>
          <w:szCs w:val="22"/>
        </w:rPr>
      </w:pPr>
      <w:r w:rsidRPr="00486F5F">
        <w:rPr>
          <w:rFonts w:ascii="Arial" w:hAnsi="Arial" w:cs="Arial"/>
          <w:b/>
          <w:szCs w:val="22"/>
        </w:rPr>
        <w:t>Legislation</w:t>
      </w:r>
    </w:p>
    <w:p w14:paraId="19B94D39" w14:textId="77777777" w:rsidR="00486F5F" w:rsidRPr="00486F5F" w:rsidRDefault="00486F5F" w:rsidP="00486F5F">
      <w:pPr>
        <w:pStyle w:val="ListParagraph"/>
        <w:rPr>
          <w:rFonts w:ascii="Arial" w:hAnsi="Arial" w:cs="Arial"/>
          <w:szCs w:val="22"/>
        </w:rPr>
      </w:pPr>
    </w:p>
    <w:p w14:paraId="74D444F7" w14:textId="733D7314" w:rsidR="00486F5F" w:rsidRPr="00486F5F" w:rsidRDefault="00486F5F" w:rsidP="00486F5F">
      <w:pPr>
        <w:pStyle w:val="PlainText"/>
        <w:numPr>
          <w:ilvl w:val="0"/>
          <w:numId w:val="11"/>
        </w:numPr>
        <w:suppressAutoHyphens w:val="0"/>
        <w:autoSpaceDN/>
        <w:textAlignment w:val="auto"/>
        <w:rPr>
          <w:rFonts w:ascii="Arial" w:hAnsi="Arial" w:cs="Arial"/>
          <w:b/>
          <w:sz w:val="22"/>
          <w:szCs w:val="22"/>
        </w:rPr>
      </w:pPr>
      <w:bookmarkStart w:id="1" w:name="_GoBack"/>
      <w:bookmarkEnd w:id="1"/>
      <w:r w:rsidRPr="00486F5F">
        <w:rPr>
          <w:rFonts w:ascii="Arial" w:hAnsi="Arial" w:cs="Arial"/>
          <w:sz w:val="22"/>
          <w:szCs w:val="22"/>
        </w:rPr>
        <w:t>As noted above, much of the agenda set out by the Government in the Queen’s Speech will be directly relevant to the Board; specific pieces of legislation are expected to include a Domestic Violence and Abuse Bill. Additionally, the regulatory implications of Brexit legislation, specifically the Customs Bill, will need to be reflected in our Parliamentary work.</w:t>
      </w:r>
    </w:p>
    <w:p w14:paraId="0E66BFF4" w14:textId="77777777" w:rsidR="00486F5F" w:rsidRPr="00486F5F" w:rsidRDefault="00486F5F" w:rsidP="00486F5F">
      <w:pPr>
        <w:pStyle w:val="PlainText"/>
        <w:ind w:left="1021"/>
        <w:rPr>
          <w:rFonts w:ascii="Arial" w:hAnsi="Arial" w:cs="Arial"/>
          <w:b/>
          <w:sz w:val="22"/>
          <w:szCs w:val="22"/>
        </w:rPr>
      </w:pPr>
    </w:p>
    <w:p w14:paraId="16DEAFD0" w14:textId="77777777" w:rsidR="00486F5F" w:rsidRPr="00486F5F" w:rsidRDefault="00486F5F" w:rsidP="00486F5F">
      <w:pPr>
        <w:pStyle w:val="PlainText"/>
        <w:rPr>
          <w:rFonts w:ascii="Arial" w:hAnsi="Arial" w:cs="Arial"/>
          <w:b/>
          <w:sz w:val="22"/>
          <w:szCs w:val="22"/>
        </w:rPr>
      </w:pPr>
      <w:r w:rsidRPr="00486F5F">
        <w:rPr>
          <w:rFonts w:ascii="Arial" w:hAnsi="Arial" w:cs="Arial"/>
          <w:b/>
          <w:sz w:val="22"/>
          <w:szCs w:val="22"/>
        </w:rPr>
        <w:t>Communications and Events</w:t>
      </w:r>
    </w:p>
    <w:p w14:paraId="780B6C91" w14:textId="77777777" w:rsidR="00486F5F" w:rsidRPr="00486F5F" w:rsidRDefault="00486F5F" w:rsidP="00486F5F">
      <w:pPr>
        <w:pStyle w:val="PlainText"/>
        <w:ind w:left="360"/>
        <w:rPr>
          <w:rFonts w:ascii="Arial" w:hAnsi="Arial" w:cs="Arial"/>
          <w:b/>
          <w:szCs w:val="22"/>
        </w:rPr>
      </w:pPr>
    </w:p>
    <w:p w14:paraId="6950E4BE" w14:textId="77777777" w:rsidR="00486F5F" w:rsidRPr="00486F5F" w:rsidRDefault="00486F5F" w:rsidP="00486F5F">
      <w:pPr>
        <w:pStyle w:val="ListParagraph"/>
        <w:numPr>
          <w:ilvl w:val="0"/>
          <w:numId w:val="11"/>
        </w:numPr>
        <w:suppressAutoHyphens w:val="0"/>
        <w:autoSpaceDE w:val="0"/>
        <w:adjustRightInd w:val="0"/>
        <w:contextualSpacing/>
        <w:textAlignment w:val="auto"/>
        <w:rPr>
          <w:rFonts w:ascii="Arial" w:hAnsi="Arial" w:cs="Arial"/>
          <w:szCs w:val="22"/>
        </w:rPr>
      </w:pPr>
      <w:r w:rsidRPr="00486F5F">
        <w:rPr>
          <w:rFonts w:ascii="Arial" w:hAnsi="Arial" w:cs="Arial"/>
          <w:szCs w:val="22"/>
        </w:rPr>
        <w:t>There are a number of internal and external communications channels available to help the Safer and Stronger Communities Board promote the work it is doing and to seek views from our member authorities.</w:t>
      </w:r>
    </w:p>
    <w:p w14:paraId="5F6446C8" w14:textId="77777777" w:rsidR="00486F5F" w:rsidRPr="00486F5F" w:rsidRDefault="00486F5F" w:rsidP="00486F5F">
      <w:pPr>
        <w:pStyle w:val="ListParagraph"/>
        <w:autoSpaceDE w:val="0"/>
        <w:adjustRightInd w:val="0"/>
        <w:ind w:left="360"/>
        <w:rPr>
          <w:rFonts w:ascii="Arial" w:hAnsi="Arial" w:cs="Arial"/>
          <w:szCs w:val="22"/>
        </w:rPr>
      </w:pPr>
    </w:p>
    <w:p w14:paraId="24FC46DE" w14:textId="77777777" w:rsidR="00486F5F" w:rsidRPr="00486F5F" w:rsidRDefault="00486F5F" w:rsidP="00486F5F">
      <w:pPr>
        <w:pStyle w:val="ListParagraph"/>
        <w:numPr>
          <w:ilvl w:val="0"/>
          <w:numId w:val="11"/>
        </w:numPr>
        <w:suppressAutoHyphens w:val="0"/>
        <w:autoSpaceDE w:val="0"/>
        <w:adjustRightInd w:val="0"/>
        <w:contextualSpacing/>
        <w:textAlignment w:val="auto"/>
        <w:rPr>
          <w:rFonts w:ascii="Arial" w:hAnsi="Arial" w:cs="Arial"/>
          <w:szCs w:val="22"/>
        </w:rPr>
      </w:pPr>
      <w:r w:rsidRPr="00486F5F">
        <w:rPr>
          <w:rFonts w:ascii="Arial" w:hAnsi="Arial" w:cs="Arial"/>
          <w:szCs w:val="22"/>
        </w:rPr>
        <w:t xml:space="preserve">We have a full programme of conferences and events which support these draft priorities and are designed to support members and officers with new issues and improving their ability to protect the public and communities they serve. Conferences already being planned include: </w:t>
      </w:r>
    </w:p>
    <w:p w14:paraId="7D376ED0" w14:textId="77777777" w:rsidR="00486F5F" w:rsidRPr="00486F5F" w:rsidRDefault="00486F5F" w:rsidP="00486F5F">
      <w:pPr>
        <w:pStyle w:val="ListParagraph"/>
        <w:rPr>
          <w:rFonts w:ascii="Arial" w:hAnsi="Arial" w:cs="Arial"/>
          <w:szCs w:val="22"/>
        </w:rPr>
      </w:pPr>
    </w:p>
    <w:p w14:paraId="52A31C4B" w14:textId="77777777" w:rsidR="00486F5F" w:rsidRDefault="00486F5F" w:rsidP="00486F5F">
      <w:pPr>
        <w:pStyle w:val="ListParagraph"/>
        <w:numPr>
          <w:ilvl w:val="1"/>
          <w:numId w:val="11"/>
        </w:numPr>
        <w:suppressAutoHyphens w:val="0"/>
        <w:autoSpaceDE w:val="0"/>
        <w:adjustRightInd w:val="0"/>
        <w:contextualSpacing/>
        <w:textAlignment w:val="auto"/>
        <w:rPr>
          <w:rFonts w:ascii="Arial" w:hAnsi="Arial" w:cs="Arial"/>
          <w:szCs w:val="22"/>
        </w:rPr>
      </w:pPr>
      <w:r w:rsidRPr="00486F5F">
        <w:rPr>
          <w:rFonts w:ascii="Arial" w:hAnsi="Arial" w:cs="Arial"/>
          <w:szCs w:val="22"/>
        </w:rPr>
        <w:t>12 September 2017: PCP training event</w:t>
      </w:r>
    </w:p>
    <w:p w14:paraId="7F193290" w14:textId="77777777" w:rsidR="00486F5F" w:rsidRPr="00486F5F" w:rsidRDefault="00486F5F" w:rsidP="00486F5F">
      <w:pPr>
        <w:pStyle w:val="ListParagraph"/>
        <w:suppressAutoHyphens w:val="0"/>
        <w:autoSpaceDE w:val="0"/>
        <w:adjustRightInd w:val="0"/>
        <w:ind w:left="1021"/>
        <w:contextualSpacing/>
        <w:textAlignment w:val="auto"/>
        <w:rPr>
          <w:rFonts w:ascii="Arial" w:hAnsi="Arial" w:cs="Arial"/>
          <w:szCs w:val="22"/>
        </w:rPr>
      </w:pPr>
    </w:p>
    <w:p w14:paraId="56815777" w14:textId="77777777" w:rsidR="00486F5F" w:rsidRDefault="00486F5F" w:rsidP="00486F5F">
      <w:pPr>
        <w:pStyle w:val="ListParagraph"/>
        <w:numPr>
          <w:ilvl w:val="1"/>
          <w:numId w:val="11"/>
        </w:numPr>
        <w:suppressAutoHyphens w:val="0"/>
        <w:autoSpaceDE w:val="0"/>
        <w:adjustRightInd w:val="0"/>
        <w:contextualSpacing/>
        <w:textAlignment w:val="auto"/>
        <w:rPr>
          <w:rFonts w:ascii="Arial" w:hAnsi="Arial" w:cs="Arial"/>
          <w:szCs w:val="22"/>
        </w:rPr>
      </w:pPr>
      <w:r w:rsidRPr="00486F5F">
        <w:rPr>
          <w:rFonts w:ascii="Arial" w:hAnsi="Arial" w:cs="Arial"/>
          <w:szCs w:val="22"/>
        </w:rPr>
        <w:t>25 September 2017: Community cohesion officer networking pilot</w:t>
      </w:r>
    </w:p>
    <w:p w14:paraId="04B5C75C" w14:textId="77777777" w:rsidR="00486F5F" w:rsidRPr="00486F5F" w:rsidRDefault="00486F5F" w:rsidP="00486F5F">
      <w:pPr>
        <w:suppressAutoHyphens w:val="0"/>
        <w:autoSpaceDE w:val="0"/>
        <w:adjustRightInd w:val="0"/>
        <w:contextualSpacing/>
        <w:textAlignment w:val="auto"/>
        <w:rPr>
          <w:rFonts w:ascii="Arial" w:hAnsi="Arial" w:cs="Arial"/>
          <w:szCs w:val="22"/>
        </w:rPr>
      </w:pPr>
    </w:p>
    <w:p w14:paraId="3B05517D" w14:textId="77777777" w:rsidR="00486F5F" w:rsidRDefault="00486F5F" w:rsidP="00486F5F">
      <w:pPr>
        <w:pStyle w:val="ListParagraph"/>
        <w:numPr>
          <w:ilvl w:val="1"/>
          <w:numId w:val="11"/>
        </w:numPr>
        <w:suppressAutoHyphens w:val="0"/>
        <w:autoSpaceDE w:val="0"/>
        <w:adjustRightInd w:val="0"/>
        <w:contextualSpacing/>
        <w:textAlignment w:val="auto"/>
        <w:rPr>
          <w:rFonts w:ascii="Arial" w:hAnsi="Arial" w:cs="Arial"/>
          <w:szCs w:val="22"/>
        </w:rPr>
      </w:pPr>
      <w:r w:rsidRPr="00486F5F">
        <w:rPr>
          <w:rFonts w:ascii="Arial" w:hAnsi="Arial" w:cs="Arial"/>
          <w:szCs w:val="22"/>
        </w:rPr>
        <w:t xml:space="preserve">18-19 October 2017: Leadership Essentials Fire and rescue </w:t>
      </w:r>
    </w:p>
    <w:p w14:paraId="7DB7AADB" w14:textId="77777777" w:rsidR="00486F5F" w:rsidRPr="00486F5F" w:rsidRDefault="00486F5F" w:rsidP="00486F5F">
      <w:pPr>
        <w:suppressAutoHyphens w:val="0"/>
        <w:autoSpaceDE w:val="0"/>
        <w:adjustRightInd w:val="0"/>
        <w:contextualSpacing/>
        <w:textAlignment w:val="auto"/>
        <w:rPr>
          <w:rFonts w:ascii="Arial" w:hAnsi="Arial" w:cs="Arial"/>
          <w:szCs w:val="22"/>
        </w:rPr>
      </w:pPr>
    </w:p>
    <w:p w14:paraId="5613F968" w14:textId="77777777" w:rsidR="00486F5F" w:rsidRDefault="00486F5F" w:rsidP="00486F5F">
      <w:pPr>
        <w:pStyle w:val="ListParagraph"/>
        <w:numPr>
          <w:ilvl w:val="1"/>
          <w:numId w:val="11"/>
        </w:numPr>
        <w:suppressAutoHyphens w:val="0"/>
        <w:autoSpaceDE w:val="0"/>
        <w:adjustRightInd w:val="0"/>
        <w:contextualSpacing/>
        <w:textAlignment w:val="auto"/>
        <w:rPr>
          <w:rFonts w:ascii="Arial" w:hAnsi="Arial" w:cs="Arial"/>
          <w:szCs w:val="22"/>
        </w:rPr>
      </w:pPr>
      <w:r w:rsidRPr="00486F5F">
        <w:rPr>
          <w:rFonts w:ascii="Arial" w:hAnsi="Arial" w:cs="Arial"/>
          <w:szCs w:val="22"/>
        </w:rPr>
        <w:t>1-2 November 2017: Leadership Essentials Counter Extremism / Prevent</w:t>
      </w:r>
    </w:p>
    <w:p w14:paraId="37BDBF05" w14:textId="77777777" w:rsidR="00486F5F" w:rsidRPr="00486F5F" w:rsidRDefault="00486F5F" w:rsidP="00486F5F">
      <w:pPr>
        <w:suppressAutoHyphens w:val="0"/>
        <w:autoSpaceDE w:val="0"/>
        <w:adjustRightInd w:val="0"/>
        <w:contextualSpacing/>
        <w:textAlignment w:val="auto"/>
        <w:rPr>
          <w:rFonts w:ascii="Arial" w:hAnsi="Arial" w:cs="Arial"/>
          <w:szCs w:val="22"/>
        </w:rPr>
      </w:pPr>
    </w:p>
    <w:p w14:paraId="5753F22E" w14:textId="77777777" w:rsidR="00486F5F" w:rsidRDefault="00486F5F" w:rsidP="00486F5F">
      <w:pPr>
        <w:pStyle w:val="ListParagraph"/>
        <w:numPr>
          <w:ilvl w:val="1"/>
          <w:numId w:val="11"/>
        </w:numPr>
        <w:suppressAutoHyphens w:val="0"/>
        <w:autoSpaceDE w:val="0"/>
        <w:adjustRightInd w:val="0"/>
        <w:contextualSpacing/>
        <w:textAlignment w:val="auto"/>
        <w:rPr>
          <w:rFonts w:ascii="Arial" w:hAnsi="Arial" w:cs="Arial"/>
          <w:szCs w:val="22"/>
        </w:rPr>
      </w:pPr>
      <w:r w:rsidRPr="00486F5F">
        <w:rPr>
          <w:rFonts w:ascii="Arial" w:hAnsi="Arial" w:cs="Arial"/>
          <w:szCs w:val="22"/>
        </w:rPr>
        <w:t>6-7 December 2017: Leadership Essentials Counter Extremism / Prevent</w:t>
      </w:r>
    </w:p>
    <w:p w14:paraId="664D0452" w14:textId="77777777" w:rsidR="00486F5F" w:rsidRPr="00486F5F" w:rsidRDefault="00486F5F" w:rsidP="00486F5F">
      <w:pPr>
        <w:suppressAutoHyphens w:val="0"/>
        <w:autoSpaceDE w:val="0"/>
        <w:adjustRightInd w:val="0"/>
        <w:contextualSpacing/>
        <w:textAlignment w:val="auto"/>
        <w:rPr>
          <w:rFonts w:ascii="Arial" w:hAnsi="Arial" w:cs="Arial"/>
          <w:szCs w:val="22"/>
        </w:rPr>
      </w:pPr>
    </w:p>
    <w:p w14:paraId="4A7EC206" w14:textId="77777777" w:rsidR="00486F5F" w:rsidRDefault="00486F5F" w:rsidP="00486F5F">
      <w:pPr>
        <w:pStyle w:val="ListParagraph"/>
        <w:numPr>
          <w:ilvl w:val="1"/>
          <w:numId w:val="11"/>
        </w:numPr>
        <w:suppressAutoHyphens w:val="0"/>
        <w:autoSpaceDE w:val="0"/>
        <w:adjustRightInd w:val="0"/>
        <w:contextualSpacing/>
        <w:textAlignment w:val="auto"/>
        <w:rPr>
          <w:rFonts w:ascii="Arial" w:hAnsi="Arial" w:cs="Arial"/>
          <w:szCs w:val="22"/>
        </w:rPr>
      </w:pPr>
      <w:r w:rsidRPr="00486F5F">
        <w:rPr>
          <w:rFonts w:ascii="Arial" w:hAnsi="Arial" w:cs="Arial"/>
          <w:szCs w:val="22"/>
        </w:rPr>
        <w:t>7 February 2018: Annual Licensing Conference</w:t>
      </w:r>
    </w:p>
    <w:p w14:paraId="36D9E03B" w14:textId="77777777" w:rsidR="00486F5F" w:rsidRPr="00486F5F" w:rsidRDefault="00486F5F" w:rsidP="00486F5F">
      <w:pPr>
        <w:suppressAutoHyphens w:val="0"/>
        <w:autoSpaceDE w:val="0"/>
        <w:adjustRightInd w:val="0"/>
        <w:contextualSpacing/>
        <w:textAlignment w:val="auto"/>
        <w:rPr>
          <w:rFonts w:ascii="Arial" w:hAnsi="Arial" w:cs="Arial"/>
          <w:szCs w:val="22"/>
        </w:rPr>
      </w:pPr>
    </w:p>
    <w:p w14:paraId="7BE64EEC" w14:textId="77777777" w:rsidR="00486F5F" w:rsidRDefault="00486F5F" w:rsidP="00486F5F">
      <w:pPr>
        <w:pStyle w:val="ListParagraph"/>
        <w:numPr>
          <w:ilvl w:val="1"/>
          <w:numId w:val="11"/>
        </w:numPr>
        <w:suppressAutoHyphens w:val="0"/>
        <w:autoSpaceDE w:val="0"/>
        <w:adjustRightInd w:val="0"/>
        <w:contextualSpacing/>
        <w:textAlignment w:val="auto"/>
        <w:rPr>
          <w:rFonts w:ascii="Arial" w:hAnsi="Arial" w:cs="Arial"/>
          <w:szCs w:val="22"/>
        </w:rPr>
      </w:pPr>
      <w:r w:rsidRPr="00486F5F">
        <w:rPr>
          <w:rFonts w:ascii="Arial" w:hAnsi="Arial" w:cs="Arial"/>
          <w:szCs w:val="22"/>
        </w:rPr>
        <w:t xml:space="preserve">13-14 March 2018: Annual Fire Conference </w:t>
      </w:r>
    </w:p>
    <w:p w14:paraId="0C20A2A6" w14:textId="77777777" w:rsidR="00486F5F" w:rsidRPr="00486F5F" w:rsidRDefault="00486F5F" w:rsidP="00486F5F">
      <w:pPr>
        <w:suppressAutoHyphens w:val="0"/>
        <w:autoSpaceDE w:val="0"/>
        <w:adjustRightInd w:val="0"/>
        <w:contextualSpacing/>
        <w:textAlignment w:val="auto"/>
        <w:rPr>
          <w:rFonts w:ascii="Arial" w:hAnsi="Arial" w:cs="Arial"/>
          <w:szCs w:val="22"/>
        </w:rPr>
      </w:pPr>
    </w:p>
    <w:p w14:paraId="4D6E9F68" w14:textId="77777777" w:rsidR="00486F5F" w:rsidRDefault="00486F5F" w:rsidP="00486F5F">
      <w:pPr>
        <w:pStyle w:val="ListParagraph"/>
        <w:numPr>
          <w:ilvl w:val="1"/>
          <w:numId w:val="11"/>
        </w:numPr>
        <w:suppressAutoHyphens w:val="0"/>
        <w:autoSpaceDE w:val="0"/>
        <w:adjustRightInd w:val="0"/>
        <w:contextualSpacing/>
        <w:textAlignment w:val="auto"/>
        <w:rPr>
          <w:rFonts w:ascii="Arial" w:hAnsi="Arial" w:cs="Arial"/>
          <w:szCs w:val="22"/>
        </w:rPr>
      </w:pPr>
      <w:r w:rsidRPr="00486F5F">
        <w:rPr>
          <w:rFonts w:ascii="Arial" w:hAnsi="Arial" w:cs="Arial"/>
          <w:szCs w:val="22"/>
        </w:rPr>
        <w:t>20-21 March 2018: Leadership Essentials Counter Extremism / Prevent</w:t>
      </w:r>
    </w:p>
    <w:p w14:paraId="37C59244" w14:textId="77777777" w:rsidR="00486F5F" w:rsidRPr="00486F5F" w:rsidRDefault="00486F5F" w:rsidP="00486F5F">
      <w:pPr>
        <w:suppressAutoHyphens w:val="0"/>
        <w:autoSpaceDE w:val="0"/>
        <w:adjustRightInd w:val="0"/>
        <w:contextualSpacing/>
        <w:textAlignment w:val="auto"/>
        <w:rPr>
          <w:rFonts w:ascii="Arial" w:hAnsi="Arial" w:cs="Arial"/>
          <w:szCs w:val="22"/>
        </w:rPr>
      </w:pPr>
    </w:p>
    <w:p w14:paraId="27E6335F" w14:textId="77777777" w:rsidR="00486F5F" w:rsidRPr="00486F5F" w:rsidRDefault="00486F5F" w:rsidP="00486F5F">
      <w:pPr>
        <w:pStyle w:val="ListParagraph"/>
        <w:numPr>
          <w:ilvl w:val="1"/>
          <w:numId w:val="11"/>
        </w:numPr>
        <w:suppressAutoHyphens w:val="0"/>
        <w:autoSpaceDE w:val="0"/>
        <w:adjustRightInd w:val="0"/>
        <w:contextualSpacing/>
        <w:textAlignment w:val="auto"/>
        <w:rPr>
          <w:rFonts w:ascii="Arial" w:hAnsi="Arial" w:cs="Arial"/>
          <w:szCs w:val="22"/>
        </w:rPr>
      </w:pPr>
      <w:r w:rsidRPr="00486F5F">
        <w:rPr>
          <w:rFonts w:ascii="Arial" w:hAnsi="Arial" w:cs="Arial"/>
          <w:szCs w:val="22"/>
        </w:rPr>
        <w:t>Winter 2017-18 TBC: Modern Slavery workshops</w:t>
      </w:r>
    </w:p>
    <w:p w14:paraId="454D8E24" w14:textId="77777777" w:rsidR="00486F5F" w:rsidRPr="00486F5F" w:rsidRDefault="00486F5F" w:rsidP="00486F5F">
      <w:pPr>
        <w:pStyle w:val="ListParagraph"/>
        <w:rPr>
          <w:rFonts w:ascii="Arial" w:hAnsi="Arial" w:cs="Arial"/>
          <w:szCs w:val="22"/>
        </w:rPr>
      </w:pPr>
    </w:p>
    <w:p w14:paraId="4B52D19F" w14:textId="77777777" w:rsidR="00486F5F" w:rsidRPr="00486F5F" w:rsidRDefault="00486F5F" w:rsidP="00486F5F">
      <w:pPr>
        <w:pStyle w:val="ListParagraph"/>
        <w:numPr>
          <w:ilvl w:val="0"/>
          <w:numId w:val="11"/>
        </w:numPr>
        <w:suppressAutoHyphens w:val="0"/>
        <w:autoSpaceDE w:val="0"/>
        <w:adjustRightInd w:val="0"/>
        <w:contextualSpacing/>
        <w:textAlignment w:val="auto"/>
        <w:rPr>
          <w:rFonts w:ascii="Arial" w:hAnsi="Arial" w:cs="Arial"/>
          <w:szCs w:val="22"/>
        </w:rPr>
      </w:pPr>
      <w:r w:rsidRPr="00486F5F">
        <w:rPr>
          <w:rFonts w:ascii="Arial" w:hAnsi="Arial" w:cs="Arial"/>
          <w:szCs w:val="22"/>
        </w:rPr>
        <w:t xml:space="preserve">We also have a dedicated section on the LGA website, regular e-bulletins with a personal introduction from the Chair of the Board (though the LGA’s e-bulletins are due to be reviewed), outside speaking engagements and interviews, advisory networks, features and news items in First magazine as well as twitter accounts which are used to keep in touch with our members. </w:t>
      </w:r>
    </w:p>
    <w:p w14:paraId="434092BC" w14:textId="77777777" w:rsidR="00486F5F" w:rsidRPr="00486F5F" w:rsidRDefault="00486F5F" w:rsidP="00486F5F">
      <w:pPr>
        <w:pStyle w:val="ListParagraph"/>
        <w:autoSpaceDE w:val="0"/>
        <w:adjustRightInd w:val="0"/>
        <w:ind w:left="360"/>
        <w:rPr>
          <w:rFonts w:ascii="Arial" w:hAnsi="Arial" w:cs="Arial"/>
          <w:szCs w:val="22"/>
        </w:rPr>
      </w:pPr>
    </w:p>
    <w:p w14:paraId="1F4A0533" w14:textId="77777777" w:rsidR="00486F5F" w:rsidRPr="00486F5F" w:rsidRDefault="00486F5F" w:rsidP="00486F5F">
      <w:pPr>
        <w:pStyle w:val="ListParagraph"/>
        <w:autoSpaceDE w:val="0"/>
        <w:adjustRightInd w:val="0"/>
        <w:ind w:left="0"/>
        <w:rPr>
          <w:rFonts w:ascii="Arial" w:hAnsi="Arial" w:cs="Arial"/>
          <w:b/>
          <w:szCs w:val="22"/>
        </w:rPr>
      </w:pPr>
      <w:r w:rsidRPr="00486F5F">
        <w:rPr>
          <w:rFonts w:ascii="Arial" w:hAnsi="Arial" w:cs="Arial"/>
          <w:b/>
          <w:szCs w:val="22"/>
        </w:rPr>
        <w:t>Next steps</w:t>
      </w:r>
    </w:p>
    <w:p w14:paraId="75B63344" w14:textId="77777777" w:rsidR="00486F5F" w:rsidRPr="00486F5F" w:rsidRDefault="00486F5F" w:rsidP="00486F5F">
      <w:pPr>
        <w:pStyle w:val="ListParagraph"/>
        <w:autoSpaceDE w:val="0"/>
        <w:adjustRightInd w:val="0"/>
        <w:ind w:left="360"/>
        <w:rPr>
          <w:rFonts w:ascii="Arial" w:hAnsi="Arial" w:cs="Arial"/>
          <w:szCs w:val="22"/>
        </w:rPr>
      </w:pPr>
    </w:p>
    <w:p w14:paraId="69D9AB51" w14:textId="77777777" w:rsidR="00486F5F" w:rsidRPr="00486F5F" w:rsidRDefault="00486F5F" w:rsidP="00486F5F">
      <w:pPr>
        <w:pStyle w:val="ListParagraph"/>
        <w:numPr>
          <w:ilvl w:val="0"/>
          <w:numId w:val="11"/>
        </w:numPr>
        <w:suppressAutoHyphens w:val="0"/>
        <w:autoSpaceDE w:val="0"/>
        <w:adjustRightInd w:val="0"/>
        <w:contextualSpacing/>
        <w:textAlignment w:val="auto"/>
        <w:rPr>
          <w:rFonts w:ascii="Arial" w:hAnsi="Arial" w:cs="Arial"/>
          <w:szCs w:val="22"/>
        </w:rPr>
      </w:pPr>
      <w:r w:rsidRPr="00486F5F">
        <w:rPr>
          <w:rFonts w:ascii="Arial" w:hAnsi="Arial" w:cs="Arial"/>
          <w:szCs w:val="22"/>
        </w:rPr>
        <w:t xml:space="preserve">Following the Board’s discussion, officers will prepare a detailed work programme to manage the day to day work. The priorities agreed by the Board will also be reported back to the LGA Executive. </w:t>
      </w:r>
    </w:p>
    <w:p w14:paraId="5E8E26C1" w14:textId="77777777" w:rsidR="00486F5F" w:rsidRPr="00486F5F" w:rsidRDefault="00486F5F" w:rsidP="00486F5F">
      <w:pPr>
        <w:tabs>
          <w:tab w:val="left" w:pos="2880"/>
        </w:tabs>
        <w:autoSpaceDE w:val="0"/>
        <w:adjustRightInd w:val="0"/>
        <w:rPr>
          <w:rFonts w:ascii="Arial" w:hAnsi="Arial" w:cs="Arial"/>
        </w:rPr>
      </w:pPr>
      <w:r w:rsidRPr="00486F5F">
        <w:rPr>
          <w:rFonts w:ascii="Arial" w:hAnsi="Arial" w:cs="Arial"/>
        </w:rPr>
        <w:tab/>
      </w:r>
    </w:p>
    <w:p w14:paraId="0E719C46" w14:textId="77777777" w:rsidR="00486F5F" w:rsidRPr="00486F5F" w:rsidRDefault="00486F5F" w:rsidP="00486F5F">
      <w:pPr>
        <w:tabs>
          <w:tab w:val="left" w:pos="7500"/>
        </w:tabs>
        <w:autoSpaceDE w:val="0"/>
        <w:adjustRightInd w:val="0"/>
        <w:rPr>
          <w:rFonts w:ascii="Arial" w:hAnsi="Arial" w:cs="Arial"/>
          <w:b/>
        </w:rPr>
      </w:pPr>
      <w:r w:rsidRPr="00486F5F">
        <w:rPr>
          <w:rFonts w:ascii="Arial" w:hAnsi="Arial" w:cs="Arial"/>
          <w:b/>
        </w:rPr>
        <w:t>Implications for Wales</w:t>
      </w:r>
      <w:r w:rsidRPr="00486F5F">
        <w:rPr>
          <w:rFonts w:ascii="Arial" w:hAnsi="Arial" w:cs="Arial"/>
          <w:b/>
        </w:rPr>
        <w:tab/>
      </w:r>
    </w:p>
    <w:p w14:paraId="3784DAF5" w14:textId="77777777" w:rsidR="00486F5F" w:rsidRPr="00486F5F" w:rsidRDefault="00486F5F" w:rsidP="00486F5F">
      <w:pPr>
        <w:autoSpaceDE w:val="0"/>
        <w:adjustRightInd w:val="0"/>
        <w:rPr>
          <w:rFonts w:ascii="Arial" w:hAnsi="Arial" w:cs="Arial"/>
          <w:szCs w:val="22"/>
        </w:rPr>
      </w:pPr>
    </w:p>
    <w:p w14:paraId="7ED0C550" w14:textId="77777777" w:rsidR="00486F5F" w:rsidRPr="00486F5F" w:rsidRDefault="00486F5F" w:rsidP="00486F5F">
      <w:pPr>
        <w:pStyle w:val="ListParagraph"/>
        <w:numPr>
          <w:ilvl w:val="0"/>
          <w:numId w:val="11"/>
        </w:numPr>
        <w:suppressAutoHyphens w:val="0"/>
        <w:autoSpaceDN/>
        <w:textAlignment w:val="auto"/>
        <w:rPr>
          <w:rFonts w:ascii="Arial" w:hAnsi="Arial" w:cs="Arial"/>
          <w:szCs w:val="22"/>
        </w:rPr>
      </w:pPr>
      <w:r w:rsidRPr="00486F5F">
        <w:rPr>
          <w:rFonts w:ascii="Arial" w:hAnsi="Arial" w:cs="Arial"/>
          <w:szCs w:val="22"/>
        </w:rPr>
        <w:t xml:space="preserve">Where the proposed policy area relates to a non-devolved issue we will liaise as appropriate with the WLGA, and where they relate to devolved issues our focus will be on English authorities with the WLGA leading on work in Wales. </w:t>
      </w:r>
    </w:p>
    <w:p w14:paraId="2A2E85E0" w14:textId="77777777" w:rsidR="00486F5F" w:rsidRPr="00486F5F" w:rsidRDefault="00486F5F" w:rsidP="00486F5F">
      <w:pPr>
        <w:pStyle w:val="ListParagraph"/>
        <w:rPr>
          <w:rFonts w:ascii="Arial" w:hAnsi="Arial" w:cs="Arial"/>
          <w:szCs w:val="22"/>
        </w:rPr>
      </w:pPr>
    </w:p>
    <w:p w14:paraId="55D2A6EF" w14:textId="77777777" w:rsidR="00486F5F" w:rsidRPr="00486F5F" w:rsidRDefault="00486F5F" w:rsidP="00486F5F">
      <w:pPr>
        <w:pStyle w:val="ListParagraph"/>
        <w:ind w:left="0"/>
        <w:rPr>
          <w:rFonts w:ascii="Arial" w:hAnsi="Arial" w:cs="Arial"/>
          <w:b/>
          <w:szCs w:val="22"/>
        </w:rPr>
      </w:pPr>
      <w:r w:rsidRPr="00486F5F">
        <w:rPr>
          <w:rFonts w:ascii="Arial" w:hAnsi="Arial" w:cs="Arial"/>
          <w:b/>
          <w:szCs w:val="22"/>
        </w:rPr>
        <w:t>Financial implications</w:t>
      </w:r>
    </w:p>
    <w:p w14:paraId="0D5B0062" w14:textId="77777777" w:rsidR="00486F5F" w:rsidRPr="00486F5F" w:rsidRDefault="00486F5F" w:rsidP="00486F5F">
      <w:pPr>
        <w:pStyle w:val="ListParagraph"/>
        <w:rPr>
          <w:rFonts w:ascii="Arial" w:hAnsi="Arial" w:cs="Arial"/>
          <w:szCs w:val="22"/>
        </w:rPr>
      </w:pPr>
    </w:p>
    <w:p w14:paraId="772A761B" w14:textId="77777777" w:rsidR="00486F5F" w:rsidRPr="00486F5F" w:rsidRDefault="00486F5F" w:rsidP="00486F5F">
      <w:pPr>
        <w:pStyle w:val="ListParagraph"/>
        <w:numPr>
          <w:ilvl w:val="0"/>
          <w:numId w:val="11"/>
        </w:numPr>
        <w:suppressAutoHyphens w:val="0"/>
        <w:autoSpaceDE w:val="0"/>
        <w:adjustRightInd w:val="0"/>
        <w:contextualSpacing/>
        <w:textAlignment w:val="auto"/>
        <w:rPr>
          <w:rFonts w:ascii="Arial" w:hAnsi="Arial" w:cs="Arial"/>
          <w:szCs w:val="22"/>
        </w:rPr>
      </w:pPr>
      <w:r w:rsidRPr="00486F5F">
        <w:rPr>
          <w:rFonts w:ascii="Arial" w:hAnsi="Arial" w:cs="Arial"/>
          <w:szCs w:val="22"/>
        </w:rPr>
        <w:t>This programme of work will be delivered with existing resources, including the improvement grant funding for cohesion and related work which will support the recruitment of an additional short term post until the end of the financial year. Additional supporting projects may be commissioned subject to funds being available from a small directorate / team budget.</w:t>
      </w:r>
    </w:p>
    <w:p w14:paraId="36C979F7" w14:textId="77777777" w:rsidR="00486F5F" w:rsidRPr="00486F5F" w:rsidRDefault="00486F5F" w:rsidP="00486F5F">
      <w:pPr>
        <w:suppressAutoHyphens w:val="0"/>
        <w:autoSpaceDE w:val="0"/>
        <w:adjustRightInd w:val="0"/>
        <w:contextualSpacing/>
        <w:textAlignment w:val="auto"/>
        <w:rPr>
          <w:rFonts w:ascii="Arial" w:hAnsi="Arial" w:cs="Arial"/>
          <w:szCs w:val="22"/>
        </w:rPr>
      </w:pPr>
    </w:p>
    <w:p w14:paraId="163DC13B" w14:textId="77777777" w:rsidR="00486F5F" w:rsidRPr="00486F5F" w:rsidRDefault="00486F5F" w:rsidP="00486F5F">
      <w:pPr>
        <w:pStyle w:val="Default"/>
        <w:tabs>
          <w:tab w:val="left" w:pos="567"/>
        </w:tabs>
        <w:ind w:left="720"/>
        <w:rPr>
          <w:b/>
          <w:color w:val="auto"/>
          <w:sz w:val="22"/>
          <w:szCs w:val="22"/>
        </w:rPr>
      </w:pPr>
    </w:p>
    <w:sectPr w:rsidR="00486F5F" w:rsidRPr="00486F5F" w:rsidSect="009D19D4">
      <w:headerReference w:type="default" r:id="rId14"/>
      <w:footerReference w:type="default" r:id="rId15"/>
      <w:pgSz w:w="11907" w:h="16840"/>
      <w:pgMar w:top="1418" w:right="1418" w:bottom="1418"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D5E7E" w14:textId="77777777" w:rsidR="00486F5F" w:rsidRDefault="00486F5F">
      <w:r>
        <w:separator/>
      </w:r>
    </w:p>
  </w:endnote>
  <w:endnote w:type="continuationSeparator" w:id="0">
    <w:p w14:paraId="748D5E7F" w14:textId="77777777" w:rsidR="00486F5F" w:rsidRDefault="0048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Calibri"/>
    <w:charset w:val="00"/>
    <w:family w:val="swiss"/>
    <w:pitch w:val="variable"/>
    <w:sig w:usb0="00000003" w:usb1="00000000" w:usb2="00000000" w:usb3="00000000" w:csb0="00000001" w:csb1="00000000"/>
  </w:font>
  <w:font w:name="Frutiger 55 Roman">
    <w:altName w:val="Arial"/>
    <w:charset w:val="00"/>
    <w:family w:val="swiss"/>
    <w:pitch w:val="variable"/>
    <w:sig w:usb0="00000003" w:usb1="00000000" w:usb2="00000000" w:usb3="00000000" w:csb0="00000001" w:csb1="00000000"/>
  </w:font>
  <w:font w:name="Foundry Sans">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umanist 77 7 BT">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D5E8B" w14:textId="77777777" w:rsidR="00486F5F" w:rsidRDefault="00486F5F">
    <w:pPr>
      <w:pStyle w:val="Footer"/>
      <w:tabs>
        <w:tab w:val="clear" w:pos="4153"/>
        <w:tab w:val="clear" w:pos="8306"/>
        <w:tab w:val="right" w:pos="9923"/>
      </w:tabs>
      <w:ind w:right="-994"/>
    </w:pPr>
    <w:r>
      <w:rPr>
        <w:rFonts w:ascii="Frutiger 55 Roman" w:hAnsi="Frutiger 55 Roman"/>
        <w:b/>
        <w:sz w:val="16"/>
      </w:rPr>
      <w:t xml:space="preserve">   </w:t>
    </w:r>
    <w:r>
      <w:rPr>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D5EA2" w14:textId="77777777" w:rsidR="00486F5F" w:rsidRDefault="00486F5F">
    <w:pPr>
      <w:pStyle w:val="Footer"/>
      <w:tabs>
        <w:tab w:val="clear" w:pos="4153"/>
        <w:tab w:val="clear" w:pos="8306"/>
        <w:tab w:val="right" w:pos="9923"/>
      </w:tabs>
      <w:ind w:right="-994"/>
    </w:pPr>
    <w:r>
      <w:rPr>
        <w:rFonts w:ascii="Frutiger 55 Roman" w:hAnsi="Frutiger 55 Roman"/>
        <w:b/>
        <w:sz w:val="16"/>
      </w:rPr>
      <w:t xml:space="preserve"> </w:t>
    </w:r>
    <w:bookmarkStart w:id="2" w:name="ExecName2"/>
    <w:bookmarkEnd w:id="2"/>
    <w:r>
      <w:rPr>
        <w:rFonts w:ascii="Frutiger 55 Roman" w:hAnsi="Frutiger 55 Roman"/>
        <w:b/>
        <w:sz w:val="16"/>
      </w:rPr>
      <w:t xml:space="preserve">  </w:t>
    </w:r>
    <w:r>
      <w:rPr>
        <w:sz w:val="16"/>
      </w:rPr>
      <w:t xml:space="preserve"> </w:t>
    </w:r>
    <w:bookmarkStart w:id="3" w:name="Date2"/>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D5E7C" w14:textId="77777777" w:rsidR="00486F5F" w:rsidRDefault="00486F5F">
      <w:r>
        <w:rPr>
          <w:color w:val="000000"/>
        </w:rPr>
        <w:separator/>
      </w:r>
    </w:p>
  </w:footnote>
  <w:footnote w:type="continuationSeparator" w:id="0">
    <w:p w14:paraId="748D5E7D" w14:textId="77777777" w:rsidR="00486F5F" w:rsidRDefault="00486F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87" w:type="dxa"/>
      <w:tblCellMar>
        <w:left w:w="10" w:type="dxa"/>
        <w:right w:w="10" w:type="dxa"/>
      </w:tblCellMar>
      <w:tblLook w:val="04A0" w:firstRow="1" w:lastRow="0" w:firstColumn="1" w:lastColumn="0" w:noHBand="0" w:noVBand="1"/>
    </w:tblPr>
    <w:tblGrid>
      <w:gridCol w:w="5778"/>
      <w:gridCol w:w="3509"/>
    </w:tblGrid>
    <w:tr w:rsidR="00486F5F" w14:paraId="748D5E83" w14:textId="77777777">
      <w:tc>
        <w:tcPr>
          <w:tcW w:w="5778" w:type="dxa"/>
          <w:vMerge w:val="restart"/>
          <w:shd w:val="clear" w:color="auto" w:fill="auto"/>
          <w:tcMar>
            <w:top w:w="0" w:type="dxa"/>
            <w:left w:w="108" w:type="dxa"/>
            <w:bottom w:w="0" w:type="dxa"/>
            <w:right w:w="108" w:type="dxa"/>
          </w:tcMar>
        </w:tcPr>
        <w:p w14:paraId="748D5E80" w14:textId="77777777" w:rsidR="00486F5F" w:rsidRDefault="00486F5F">
          <w:pPr>
            <w:pStyle w:val="Header"/>
          </w:pPr>
          <w:r>
            <w:rPr>
              <w:noProof/>
            </w:rPr>
            <w:drawing>
              <wp:inline distT="0" distB="0" distL="0" distR="0" wp14:anchorId="748D5EA3" wp14:editId="748D5EA4">
                <wp:extent cx="1247771" cy="752478"/>
                <wp:effectExtent l="0" t="0" r="0" b="9522"/>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p>
        <w:p w14:paraId="748D5E81" w14:textId="77777777" w:rsidR="00486F5F" w:rsidRDefault="00486F5F">
          <w:pPr>
            <w:pStyle w:val="Header"/>
          </w:pPr>
        </w:p>
      </w:tc>
      <w:tc>
        <w:tcPr>
          <w:tcW w:w="3509" w:type="dxa"/>
          <w:shd w:val="clear" w:color="auto" w:fill="auto"/>
          <w:tcMar>
            <w:top w:w="0" w:type="dxa"/>
            <w:left w:w="108" w:type="dxa"/>
            <w:bottom w:w="0" w:type="dxa"/>
            <w:right w:w="108" w:type="dxa"/>
          </w:tcMar>
        </w:tcPr>
        <w:p w14:paraId="748D5E82" w14:textId="77777777" w:rsidR="00486F5F" w:rsidRDefault="00486F5F">
          <w:pPr>
            <w:pStyle w:val="Header"/>
          </w:pPr>
          <w:r>
            <w:rPr>
              <w:rFonts w:ascii="Arial" w:hAnsi="Arial" w:cs="Arial"/>
              <w:b/>
              <w:sz w:val="24"/>
              <w:szCs w:val="24"/>
            </w:rPr>
            <w:t xml:space="preserve">Fire Service Management Committee </w:t>
          </w:r>
        </w:p>
      </w:tc>
    </w:tr>
    <w:tr w:rsidR="00486F5F" w14:paraId="748D5E86" w14:textId="77777777">
      <w:trPr>
        <w:trHeight w:val="450"/>
      </w:trPr>
      <w:tc>
        <w:tcPr>
          <w:tcW w:w="5778" w:type="dxa"/>
          <w:vMerge/>
          <w:shd w:val="clear" w:color="auto" w:fill="auto"/>
          <w:tcMar>
            <w:top w:w="0" w:type="dxa"/>
            <w:left w:w="108" w:type="dxa"/>
            <w:bottom w:w="0" w:type="dxa"/>
            <w:right w:w="108" w:type="dxa"/>
          </w:tcMar>
        </w:tcPr>
        <w:p w14:paraId="748D5E84" w14:textId="77777777" w:rsidR="00486F5F" w:rsidRDefault="00486F5F">
          <w:pPr>
            <w:pStyle w:val="Header"/>
          </w:pPr>
        </w:p>
      </w:tc>
      <w:tc>
        <w:tcPr>
          <w:tcW w:w="3509" w:type="dxa"/>
          <w:shd w:val="clear" w:color="auto" w:fill="auto"/>
          <w:tcMar>
            <w:top w:w="0" w:type="dxa"/>
            <w:left w:w="108" w:type="dxa"/>
            <w:bottom w:w="0" w:type="dxa"/>
            <w:right w:w="108" w:type="dxa"/>
          </w:tcMar>
        </w:tcPr>
        <w:p w14:paraId="748D5E85" w14:textId="77777777" w:rsidR="00486F5F" w:rsidRDefault="00486F5F">
          <w:pPr>
            <w:pStyle w:val="Header"/>
            <w:spacing w:before="60"/>
          </w:pPr>
          <w:r>
            <w:rPr>
              <w:rFonts w:ascii="Arial" w:hAnsi="Arial" w:cs="Arial"/>
              <w:sz w:val="24"/>
              <w:szCs w:val="24"/>
            </w:rPr>
            <w:t>23 January 2012</w:t>
          </w:r>
        </w:p>
      </w:tc>
    </w:tr>
    <w:tr w:rsidR="00486F5F" w14:paraId="748D5E89" w14:textId="77777777">
      <w:trPr>
        <w:trHeight w:val="450"/>
      </w:trPr>
      <w:tc>
        <w:tcPr>
          <w:tcW w:w="5778" w:type="dxa"/>
          <w:vMerge/>
          <w:shd w:val="clear" w:color="auto" w:fill="auto"/>
          <w:tcMar>
            <w:top w:w="0" w:type="dxa"/>
            <w:left w:w="108" w:type="dxa"/>
            <w:bottom w:w="0" w:type="dxa"/>
            <w:right w:w="108" w:type="dxa"/>
          </w:tcMar>
        </w:tcPr>
        <w:p w14:paraId="748D5E87" w14:textId="77777777" w:rsidR="00486F5F" w:rsidRDefault="00486F5F">
          <w:pPr>
            <w:pStyle w:val="Header"/>
          </w:pPr>
        </w:p>
      </w:tc>
      <w:tc>
        <w:tcPr>
          <w:tcW w:w="3509" w:type="dxa"/>
          <w:shd w:val="clear" w:color="auto" w:fill="auto"/>
          <w:tcMar>
            <w:top w:w="0" w:type="dxa"/>
            <w:left w:w="108" w:type="dxa"/>
            <w:bottom w:w="0" w:type="dxa"/>
            <w:right w:w="108" w:type="dxa"/>
          </w:tcMar>
          <w:vAlign w:val="bottom"/>
        </w:tcPr>
        <w:p w14:paraId="748D5E88" w14:textId="77777777" w:rsidR="00486F5F" w:rsidRDefault="00486F5F">
          <w:pPr>
            <w:pStyle w:val="Header"/>
            <w:spacing w:before="60"/>
            <w:rPr>
              <w:rFonts w:ascii="Arial" w:hAnsi="Arial" w:cs="Arial"/>
              <w:b/>
              <w:sz w:val="24"/>
              <w:szCs w:val="24"/>
            </w:rPr>
          </w:pPr>
          <w:r>
            <w:rPr>
              <w:rFonts w:ascii="Arial" w:hAnsi="Arial" w:cs="Arial"/>
              <w:b/>
              <w:sz w:val="24"/>
              <w:szCs w:val="24"/>
            </w:rPr>
            <w:t>Item x</w:t>
          </w:r>
        </w:p>
      </w:tc>
    </w:tr>
  </w:tbl>
  <w:p w14:paraId="748D5E8A" w14:textId="77777777" w:rsidR="00486F5F" w:rsidRDefault="00486F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D5E8C" w14:textId="77777777" w:rsidR="00486F5F" w:rsidRDefault="00486F5F">
    <w:pPr>
      <w:pStyle w:val="Header"/>
      <w:rPr>
        <w:sz w:val="2"/>
      </w:rPr>
    </w:pPr>
  </w:p>
  <w:p w14:paraId="748D5E8D" w14:textId="77777777" w:rsidR="00486F5F" w:rsidRDefault="00486F5F">
    <w:pPr>
      <w:pStyle w:val="Header"/>
      <w:rPr>
        <w:sz w:val="2"/>
      </w:rPr>
    </w:pPr>
  </w:p>
  <w:tbl>
    <w:tblPr>
      <w:tblW w:w="9498" w:type="dxa"/>
      <w:tblCellMar>
        <w:left w:w="10" w:type="dxa"/>
        <w:right w:w="10" w:type="dxa"/>
      </w:tblCellMar>
      <w:tblLook w:val="04A0" w:firstRow="1" w:lastRow="0" w:firstColumn="1" w:lastColumn="0" w:noHBand="0" w:noVBand="1"/>
    </w:tblPr>
    <w:tblGrid>
      <w:gridCol w:w="5912"/>
      <w:gridCol w:w="3586"/>
    </w:tblGrid>
    <w:tr w:rsidR="00486F5F" w14:paraId="748D5E90" w14:textId="77777777" w:rsidTr="00FD0152">
      <w:tc>
        <w:tcPr>
          <w:tcW w:w="5912" w:type="dxa"/>
          <w:vMerge w:val="restart"/>
          <w:shd w:val="clear" w:color="auto" w:fill="auto"/>
          <w:tcMar>
            <w:top w:w="0" w:type="dxa"/>
            <w:left w:w="108" w:type="dxa"/>
            <w:bottom w:w="0" w:type="dxa"/>
            <w:right w:w="108" w:type="dxa"/>
          </w:tcMar>
        </w:tcPr>
        <w:p w14:paraId="748D5E8E" w14:textId="77777777" w:rsidR="00486F5F" w:rsidRDefault="00486F5F">
          <w:pPr>
            <w:pStyle w:val="Header"/>
            <w:tabs>
              <w:tab w:val="clear" w:pos="4153"/>
              <w:tab w:val="clear" w:pos="8306"/>
              <w:tab w:val="center" w:pos="2923"/>
            </w:tabs>
          </w:pPr>
          <w:r>
            <w:rPr>
              <w:noProof/>
            </w:rPr>
            <w:drawing>
              <wp:inline distT="0" distB="0" distL="0" distR="0" wp14:anchorId="748D5EA5" wp14:editId="748D5EA6">
                <wp:extent cx="1247771" cy="752478"/>
                <wp:effectExtent l="0" t="0" r="0" b="9522"/>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586" w:type="dxa"/>
          <w:shd w:val="clear" w:color="auto" w:fill="auto"/>
          <w:tcMar>
            <w:top w:w="0" w:type="dxa"/>
            <w:left w:w="108" w:type="dxa"/>
            <w:bottom w:w="0" w:type="dxa"/>
            <w:right w:w="108" w:type="dxa"/>
          </w:tcMar>
        </w:tcPr>
        <w:p w14:paraId="76DE88BC" w14:textId="5E9BEBC8" w:rsidR="00486F5F" w:rsidRDefault="00486F5F" w:rsidP="00CE38B8">
          <w:pPr>
            <w:pStyle w:val="Header"/>
            <w:rPr>
              <w:rFonts w:ascii="Arial" w:hAnsi="Arial" w:cs="Arial"/>
              <w:b/>
              <w:szCs w:val="22"/>
            </w:rPr>
          </w:pPr>
          <w:r>
            <w:rPr>
              <w:rFonts w:ascii="Arial" w:hAnsi="Arial" w:cs="Arial"/>
              <w:b/>
              <w:szCs w:val="22"/>
            </w:rPr>
            <w:t>Safer &amp; Stronger Communities Board</w:t>
          </w:r>
        </w:p>
        <w:p w14:paraId="748D5E8F" w14:textId="2299870B" w:rsidR="00486F5F" w:rsidRDefault="00486F5F" w:rsidP="00CE38B8">
          <w:pPr>
            <w:pStyle w:val="Header"/>
          </w:pPr>
        </w:p>
      </w:tc>
    </w:tr>
    <w:tr w:rsidR="00486F5F" w14:paraId="748D5E93" w14:textId="77777777" w:rsidTr="00FD0152">
      <w:trPr>
        <w:trHeight w:val="450"/>
      </w:trPr>
      <w:tc>
        <w:tcPr>
          <w:tcW w:w="5912" w:type="dxa"/>
          <w:vMerge/>
          <w:shd w:val="clear" w:color="auto" w:fill="auto"/>
          <w:tcMar>
            <w:top w:w="0" w:type="dxa"/>
            <w:left w:w="108" w:type="dxa"/>
            <w:bottom w:w="0" w:type="dxa"/>
            <w:right w:w="108" w:type="dxa"/>
          </w:tcMar>
        </w:tcPr>
        <w:p w14:paraId="748D5E91" w14:textId="52308909" w:rsidR="00486F5F" w:rsidRDefault="00486F5F">
          <w:pPr>
            <w:pStyle w:val="Header"/>
          </w:pPr>
        </w:p>
      </w:tc>
      <w:tc>
        <w:tcPr>
          <w:tcW w:w="3586" w:type="dxa"/>
          <w:shd w:val="clear" w:color="auto" w:fill="auto"/>
          <w:tcMar>
            <w:top w:w="0" w:type="dxa"/>
            <w:left w:w="108" w:type="dxa"/>
            <w:bottom w:w="0" w:type="dxa"/>
            <w:right w:w="108" w:type="dxa"/>
          </w:tcMar>
        </w:tcPr>
        <w:p w14:paraId="748D5E92" w14:textId="3B2E57FD" w:rsidR="00486F5F" w:rsidRPr="00E166B8" w:rsidRDefault="00486F5F" w:rsidP="00E166B8">
          <w:pPr>
            <w:pStyle w:val="Header"/>
            <w:spacing w:before="60"/>
            <w:rPr>
              <w:rFonts w:ascii="Arial" w:hAnsi="Arial" w:cs="Arial"/>
            </w:rPr>
          </w:pPr>
          <w:r>
            <w:rPr>
              <w:rFonts w:ascii="Arial" w:hAnsi="Arial" w:cs="Arial"/>
            </w:rPr>
            <w:t>11 September</w:t>
          </w:r>
          <w:r w:rsidRPr="00E166B8">
            <w:rPr>
              <w:rFonts w:ascii="Arial" w:hAnsi="Arial" w:cs="Arial"/>
            </w:rPr>
            <w:t xml:space="preserve"> 2017</w:t>
          </w:r>
        </w:p>
      </w:tc>
    </w:tr>
    <w:tr w:rsidR="00486F5F" w14:paraId="748D5E96" w14:textId="77777777" w:rsidTr="00FD0152">
      <w:trPr>
        <w:trHeight w:val="87"/>
      </w:trPr>
      <w:tc>
        <w:tcPr>
          <w:tcW w:w="5912" w:type="dxa"/>
          <w:vMerge/>
          <w:shd w:val="clear" w:color="auto" w:fill="auto"/>
          <w:tcMar>
            <w:top w:w="0" w:type="dxa"/>
            <w:left w:w="108" w:type="dxa"/>
            <w:bottom w:w="0" w:type="dxa"/>
            <w:right w:w="108" w:type="dxa"/>
          </w:tcMar>
        </w:tcPr>
        <w:p w14:paraId="748D5E94" w14:textId="77777777" w:rsidR="00486F5F" w:rsidRDefault="00486F5F">
          <w:pPr>
            <w:pStyle w:val="Header"/>
          </w:pPr>
        </w:p>
      </w:tc>
      <w:tc>
        <w:tcPr>
          <w:tcW w:w="3586" w:type="dxa"/>
          <w:shd w:val="clear" w:color="auto" w:fill="auto"/>
          <w:tcMar>
            <w:top w:w="0" w:type="dxa"/>
            <w:left w:w="108" w:type="dxa"/>
            <w:bottom w:w="0" w:type="dxa"/>
            <w:right w:w="108" w:type="dxa"/>
          </w:tcMar>
        </w:tcPr>
        <w:p w14:paraId="748D5E95" w14:textId="77777777" w:rsidR="00486F5F" w:rsidRDefault="00486F5F">
          <w:pPr>
            <w:pStyle w:val="Header"/>
            <w:spacing w:before="60"/>
            <w:rPr>
              <w:rFonts w:ascii="Arial" w:hAnsi="Arial" w:cs="Arial"/>
              <w:b/>
              <w:szCs w:val="22"/>
            </w:rPr>
          </w:pPr>
        </w:p>
      </w:tc>
    </w:tr>
  </w:tbl>
  <w:p w14:paraId="748D5E97" w14:textId="77777777" w:rsidR="00486F5F" w:rsidRDefault="00486F5F">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tblCellMar>
        <w:left w:w="10" w:type="dxa"/>
        <w:right w:w="10" w:type="dxa"/>
      </w:tblCellMar>
      <w:tblLook w:val="04A0" w:firstRow="1" w:lastRow="0" w:firstColumn="1" w:lastColumn="0" w:noHBand="0" w:noVBand="1"/>
    </w:tblPr>
    <w:tblGrid>
      <w:gridCol w:w="5912"/>
      <w:gridCol w:w="3159"/>
      <w:gridCol w:w="427"/>
    </w:tblGrid>
    <w:tr w:rsidR="00486F5F" w14:paraId="748D5E9A" w14:textId="77777777" w:rsidTr="00FD0152">
      <w:tc>
        <w:tcPr>
          <w:tcW w:w="5912" w:type="dxa"/>
          <w:vMerge w:val="restart"/>
          <w:shd w:val="clear" w:color="auto" w:fill="auto"/>
          <w:tcMar>
            <w:top w:w="0" w:type="dxa"/>
            <w:left w:w="108" w:type="dxa"/>
            <w:bottom w:w="0" w:type="dxa"/>
            <w:right w:w="108" w:type="dxa"/>
          </w:tcMar>
        </w:tcPr>
        <w:p w14:paraId="748D5E98" w14:textId="77777777" w:rsidR="00486F5F" w:rsidRDefault="00486F5F">
          <w:pPr>
            <w:pStyle w:val="Header"/>
            <w:tabs>
              <w:tab w:val="clear" w:pos="4153"/>
              <w:tab w:val="clear" w:pos="8306"/>
              <w:tab w:val="center" w:pos="2923"/>
            </w:tabs>
          </w:pPr>
          <w:r>
            <w:rPr>
              <w:noProof/>
            </w:rPr>
            <w:drawing>
              <wp:inline distT="0" distB="0" distL="0" distR="0" wp14:anchorId="748D5EA7" wp14:editId="748D5EA8">
                <wp:extent cx="1247771" cy="752478"/>
                <wp:effectExtent l="0" t="0" r="0" b="9522"/>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247771" cy="752478"/>
                        </a:xfrm>
                        <a:prstGeom prst="rect">
                          <a:avLst/>
                        </a:prstGeom>
                        <a:noFill/>
                        <a:ln>
                          <a:noFill/>
                          <a:prstDash/>
                        </a:ln>
                      </pic:spPr>
                    </pic:pic>
                  </a:graphicData>
                </a:graphic>
              </wp:inline>
            </w:drawing>
          </w:r>
          <w:r>
            <w:rPr>
              <w:rFonts w:ascii="Arial" w:hAnsi="Arial" w:cs="Arial"/>
              <w:sz w:val="44"/>
              <w:szCs w:val="44"/>
            </w:rPr>
            <w:tab/>
          </w:r>
        </w:p>
      </w:tc>
      <w:tc>
        <w:tcPr>
          <w:tcW w:w="3586" w:type="dxa"/>
          <w:gridSpan w:val="2"/>
          <w:shd w:val="clear" w:color="auto" w:fill="auto"/>
          <w:tcMar>
            <w:top w:w="0" w:type="dxa"/>
            <w:left w:w="108" w:type="dxa"/>
            <w:bottom w:w="0" w:type="dxa"/>
            <w:right w:w="108" w:type="dxa"/>
          </w:tcMar>
        </w:tcPr>
        <w:p w14:paraId="4063C8F7" w14:textId="0EA2285D" w:rsidR="00486F5F" w:rsidRDefault="00486F5F" w:rsidP="00CE38B8">
          <w:pPr>
            <w:pStyle w:val="Header"/>
            <w:rPr>
              <w:rFonts w:ascii="Arial" w:hAnsi="Arial" w:cs="Arial"/>
              <w:b/>
              <w:szCs w:val="22"/>
            </w:rPr>
          </w:pPr>
          <w:r>
            <w:rPr>
              <w:rFonts w:ascii="Arial" w:hAnsi="Arial" w:cs="Arial"/>
              <w:b/>
              <w:szCs w:val="22"/>
            </w:rPr>
            <w:t>Safer &amp; Stronger Communities Board</w:t>
          </w:r>
        </w:p>
        <w:p w14:paraId="748D5E99" w14:textId="2C4078B7" w:rsidR="00486F5F" w:rsidRDefault="00486F5F" w:rsidP="00CE38B8">
          <w:pPr>
            <w:pStyle w:val="Header"/>
          </w:pPr>
        </w:p>
      </w:tc>
    </w:tr>
    <w:tr w:rsidR="00486F5F" w14:paraId="748D5E9D" w14:textId="77777777" w:rsidTr="00FD0152">
      <w:trPr>
        <w:gridAfter w:val="1"/>
        <w:wAfter w:w="427" w:type="dxa"/>
        <w:trHeight w:val="450"/>
      </w:trPr>
      <w:tc>
        <w:tcPr>
          <w:tcW w:w="5912" w:type="dxa"/>
          <w:vMerge/>
          <w:shd w:val="clear" w:color="auto" w:fill="auto"/>
          <w:tcMar>
            <w:top w:w="0" w:type="dxa"/>
            <w:left w:w="108" w:type="dxa"/>
            <w:bottom w:w="0" w:type="dxa"/>
            <w:right w:w="108" w:type="dxa"/>
          </w:tcMar>
        </w:tcPr>
        <w:p w14:paraId="748D5E9B" w14:textId="77777777" w:rsidR="00486F5F" w:rsidRDefault="00486F5F">
          <w:pPr>
            <w:pStyle w:val="Header"/>
          </w:pPr>
        </w:p>
      </w:tc>
      <w:tc>
        <w:tcPr>
          <w:tcW w:w="3159" w:type="dxa"/>
          <w:shd w:val="clear" w:color="auto" w:fill="auto"/>
          <w:tcMar>
            <w:top w:w="0" w:type="dxa"/>
            <w:left w:w="108" w:type="dxa"/>
            <w:bottom w:w="0" w:type="dxa"/>
            <w:right w:w="108" w:type="dxa"/>
          </w:tcMar>
        </w:tcPr>
        <w:p w14:paraId="748D5E9C" w14:textId="23BCE135" w:rsidR="00486F5F" w:rsidRPr="00E166B8" w:rsidRDefault="00486F5F" w:rsidP="00E166B8">
          <w:pPr>
            <w:pStyle w:val="Header"/>
            <w:spacing w:before="60"/>
            <w:rPr>
              <w:rFonts w:ascii="Arial" w:hAnsi="Arial" w:cs="Arial"/>
            </w:rPr>
          </w:pPr>
          <w:r>
            <w:rPr>
              <w:rFonts w:ascii="Arial" w:hAnsi="Arial" w:cs="Arial"/>
            </w:rPr>
            <w:t>11 September</w:t>
          </w:r>
          <w:r w:rsidRPr="00E166B8">
            <w:rPr>
              <w:rFonts w:ascii="Arial" w:hAnsi="Arial" w:cs="Arial"/>
            </w:rPr>
            <w:t xml:space="preserve"> 2017</w:t>
          </w:r>
        </w:p>
      </w:tc>
    </w:tr>
    <w:tr w:rsidR="00486F5F" w14:paraId="748D5EA0" w14:textId="77777777" w:rsidTr="00FD0152">
      <w:trPr>
        <w:gridAfter w:val="1"/>
        <w:wAfter w:w="427" w:type="dxa"/>
        <w:trHeight w:val="87"/>
      </w:trPr>
      <w:tc>
        <w:tcPr>
          <w:tcW w:w="5912" w:type="dxa"/>
          <w:vMerge/>
          <w:shd w:val="clear" w:color="auto" w:fill="auto"/>
          <w:tcMar>
            <w:top w:w="0" w:type="dxa"/>
            <w:left w:w="108" w:type="dxa"/>
            <w:bottom w:w="0" w:type="dxa"/>
            <w:right w:w="108" w:type="dxa"/>
          </w:tcMar>
        </w:tcPr>
        <w:p w14:paraId="748D5E9E" w14:textId="77777777" w:rsidR="00486F5F" w:rsidRDefault="00486F5F">
          <w:pPr>
            <w:pStyle w:val="Header"/>
          </w:pPr>
        </w:p>
      </w:tc>
      <w:tc>
        <w:tcPr>
          <w:tcW w:w="3159" w:type="dxa"/>
          <w:shd w:val="clear" w:color="auto" w:fill="auto"/>
          <w:tcMar>
            <w:top w:w="0" w:type="dxa"/>
            <w:left w:w="108" w:type="dxa"/>
            <w:bottom w:w="0" w:type="dxa"/>
            <w:right w:w="108" w:type="dxa"/>
          </w:tcMar>
        </w:tcPr>
        <w:p w14:paraId="748D5E9F" w14:textId="77777777" w:rsidR="00486F5F" w:rsidRDefault="00486F5F">
          <w:pPr>
            <w:pStyle w:val="Header"/>
            <w:spacing w:before="60"/>
            <w:rPr>
              <w:rFonts w:ascii="Arial" w:hAnsi="Arial" w:cs="Arial"/>
              <w:b/>
              <w:szCs w:val="22"/>
            </w:rPr>
          </w:pPr>
        </w:p>
      </w:tc>
    </w:tr>
  </w:tbl>
  <w:p w14:paraId="748D5EA1" w14:textId="07ED3459" w:rsidR="00486F5F" w:rsidRDefault="00486F5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06F4"/>
    <w:multiLevelType w:val="hybridMultilevel"/>
    <w:tmpl w:val="8F88F192"/>
    <w:lvl w:ilvl="0" w:tplc="3168EDA0">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6A7D8E"/>
    <w:multiLevelType w:val="hybridMultilevel"/>
    <w:tmpl w:val="A8900CA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CD21128"/>
    <w:multiLevelType w:val="multilevel"/>
    <w:tmpl w:val="160E71F2"/>
    <w:lvl w:ilvl="0">
      <w:start w:val="1"/>
      <w:numFmt w:val="decimal"/>
      <w:lvlText w:val="%1."/>
      <w:lvlJc w:val="left"/>
      <w:pPr>
        <w:ind w:left="360" w:hanging="360"/>
      </w:pPr>
      <w:rPr>
        <w:rFonts w:hint="default"/>
        <w:b w:val="0"/>
      </w:rPr>
    </w:lvl>
    <w:lvl w:ilvl="1">
      <w:start w:val="1"/>
      <w:numFmt w:val="decimal"/>
      <w:lvlText w:val="%1.%2."/>
      <w:lvlJc w:val="left"/>
      <w:pPr>
        <w:ind w:left="1021" w:hanging="661"/>
      </w:pPr>
      <w:rPr>
        <w:rFonts w:hint="default"/>
        <w:b w:val="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E212B1"/>
    <w:multiLevelType w:val="multilevel"/>
    <w:tmpl w:val="A35694C2"/>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264EB3"/>
    <w:multiLevelType w:val="hybridMultilevel"/>
    <w:tmpl w:val="054209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B91F7B"/>
    <w:multiLevelType w:val="multilevel"/>
    <w:tmpl w:val="D1009084"/>
    <w:lvl w:ilvl="0">
      <w:start w:val="1"/>
      <w:numFmt w:val="decimal"/>
      <w:lvlText w:val="5.%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E934E06"/>
    <w:multiLevelType w:val="multilevel"/>
    <w:tmpl w:val="BF92EA7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1CC516A"/>
    <w:multiLevelType w:val="hybridMultilevel"/>
    <w:tmpl w:val="B1163682"/>
    <w:lvl w:ilvl="0" w:tplc="BCBC1324">
      <w:numFmt w:val="bullet"/>
      <w:lvlText w:val="-"/>
      <w:lvlJc w:val="left"/>
      <w:pPr>
        <w:ind w:left="420" w:hanging="360"/>
      </w:pPr>
      <w:rPr>
        <w:rFonts w:ascii="Arial" w:eastAsia="Calibri" w:hAnsi="Arial" w:cs="Aria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start w:val="1"/>
      <w:numFmt w:val="bullet"/>
      <w:lvlText w:val=""/>
      <w:lvlJc w:val="left"/>
      <w:pPr>
        <w:ind w:left="2580" w:hanging="360"/>
      </w:pPr>
      <w:rPr>
        <w:rFonts w:ascii="Symbol" w:hAnsi="Symbol" w:hint="default"/>
      </w:rPr>
    </w:lvl>
    <w:lvl w:ilvl="4" w:tplc="08090003">
      <w:start w:val="1"/>
      <w:numFmt w:val="bullet"/>
      <w:lvlText w:val="o"/>
      <w:lvlJc w:val="left"/>
      <w:pPr>
        <w:ind w:left="3300" w:hanging="360"/>
      </w:pPr>
      <w:rPr>
        <w:rFonts w:ascii="Courier New" w:hAnsi="Courier New" w:cs="Courier New" w:hint="default"/>
      </w:rPr>
    </w:lvl>
    <w:lvl w:ilvl="5" w:tplc="08090005">
      <w:start w:val="1"/>
      <w:numFmt w:val="bullet"/>
      <w:lvlText w:val=""/>
      <w:lvlJc w:val="left"/>
      <w:pPr>
        <w:ind w:left="4020" w:hanging="360"/>
      </w:pPr>
      <w:rPr>
        <w:rFonts w:ascii="Wingdings" w:hAnsi="Wingdings" w:hint="default"/>
      </w:rPr>
    </w:lvl>
    <w:lvl w:ilvl="6" w:tplc="08090001">
      <w:start w:val="1"/>
      <w:numFmt w:val="bullet"/>
      <w:lvlText w:val=""/>
      <w:lvlJc w:val="left"/>
      <w:pPr>
        <w:ind w:left="4740" w:hanging="360"/>
      </w:pPr>
      <w:rPr>
        <w:rFonts w:ascii="Symbol" w:hAnsi="Symbol" w:hint="default"/>
      </w:rPr>
    </w:lvl>
    <w:lvl w:ilvl="7" w:tplc="08090003">
      <w:start w:val="1"/>
      <w:numFmt w:val="bullet"/>
      <w:lvlText w:val="o"/>
      <w:lvlJc w:val="left"/>
      <w:pPr>
        <w:ind w:left="5460" w:hanging="360"/>
      </w:pPr>
      <w:rPr>
        <w:rFonts w:ascii="Courier New" w:hAnsi="Courier New" w:cs="Courier New" w:hint="default"/>
      </w:rPr>
    </w:lvl>
    <w:lvl w:ilvl="8" w:tplc="08090005">
      <w:start w:val="1"/>
      <w:numFmt w:val="bullet"/>
      <w:lvlText w:val=""/>
      <w:lvlJc w:val="left"/>
      <w:pPr>
        <w:ind w:left="6180" w:hanging="360"/>
      </w:pPr>
      <w:rPr>
        <w:rFonts w:ascii="Wingdings" w:hAnsi="Wingdings" w:hint="default"/>
      </w:rPr>
    </w:lvl>
  </w:abstractNum>
  <w:abstractNum w:abstractNumId="8" w15:restartNumberingAfterBreak="0">
    <w:nsid w:val="65D027A3"/>
    <w:multiLevelType w:val="multilevel"/>
    <w:tmpl w:val="A48071FE"/>
    <w:lvl w:ilvl="0">
      <w:start w:val="1"/>
      <w:numFmt w:val="decimal"/>
      <w:lvlText w:val="%1."/>
      <w:lvlJc w:val="left"/>
      <w:pPr>
        <w:ind w:left="1287" w:hanging="360"/>
      </w:pPr>
      <w:rPr>
        <w:rFonts w:ascii="Arial" w:hAnsi="Arial" w:cs="Arial"/>
        <w:b w:val="0"/>
        <w:sz w:val="22"/>
        <w:szCs w:val="22"/>
      </w:rPr>
    </w:lvl>
    <w:lvl w:ilvl="1">
      <w:start w:val="1"/>
      <w:numFmt w:val="decimal"/>
      <w:lvlText w:val="9.%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6AC319A5"/>
    <w:multiLevelType w:val="multilevel"/>
    <w:tmpl w:val="E47C167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BF90498"/>
    <w:multiLevelType w:val="multilevel"/>
    <w:tmpl w:val="F0F0C0D2"/>
    <w:lvl w:ilvl="0">
      <w:start w:val="1"/>
      <w:numFmt w:val="decimal"/>
      <w:lvlText w:val="%1."/>
      <w:lvlJc w:val="left"/>
      <w:pPr>
        <w:ind w:left="360" w:hanging="360"/>
      </w:pPr>
      <w:rPr>
        <w:rFonts w:hint="default"/>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3C23864"/>
    <w:multiLevelType w:val="hybridMultilevel"/>
    <w:tmpl w:val="3642E3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0"/>
  </w:num>
  <w:num w:numId="6">
    <w:abstractNumId w:val="3"/>
  </w:num>
  <w:num w:numId="7">
    <w:abstractNumId w:val="4"/>
  </w:num>
  <w:num w:numId="8">
    <w:abstractNumId w:val="6"/>
  </w:num>
  <w:num w:numId="9">
    <w:abstractNumId w:val="7"/>
  </w:num>
  <w:num w:numId="10">
    <w:abstractNumId w:val="10"/>
  </w:num>
  <w:num w:numId="11">
    <w:abstractNumId w:val="9"/>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autoHyphenation/>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18"/>
    <w:rsid w:val="00081250"/>
    <w:rsid w:val="00093332"/>
    <w:rsid w:val="000A2BBA"/>
    <w:rsid w:val="000B6944"/>
    <w:rsid w:val="000D3AC0"/>
    <w:rsid w:val="00153D14"/>
    <w:rsid w:val="001B640B"/>
    <w:rsid w:val="0020573E"/>
    <w:rsid w:val="002145DB"/>
    <w:rsid w:val="002270F8"/>
    <w:rsid w:val="00261693"/>
    <w:rsid w:val="002F481C"/>
    <w:rsid w:val="00321F58"/>
    <w:rsid w:val="003553A6"/>
    <w:rsid w:val="003B6C72"/>
    <w:rsid w:val="003D58E9"/>
    <w:rsid w:val="003F3F76"/>
    <w:rsid w:val="0042458D"/>
    <w:rsid w:val="00486F5F"/>
    <w:rsid w:val="00494B78"/>
    <w:rsid w:val="004A3EDF"/>
    <w:rsid w:val="004D12C1"/>
    <w:rsid w:val="00502689"/>
    <w:rsid w:val="005B117F"/>
    <w:rsid w:val="006D20A7"/>
    <w:rsid w:val="00724269"/>
    <w:rsid w:val="0074749D"/>
    <w:rsid w:val="00761F3D"/>
    <w:rsid w:val="00773785"/>
    <w:rsid w:val="007803DB"/>
    <w:rsid w:val="007A500E"/>
    <w:rsid w:val="00854F0A"/>
    <w:rsid w:val="00867000"/>
    <w:rsid w:val="0086728C"/>
    <w:rsid w:val="00877589"/>
    <w:rsid w:val="00890F62"/>
    <w:rsid w:val="008B42AE"/>
    <w:rsid w:val="008D1401"/>
    <w:rsid w:val="008E3E60"/>
    <w:rsid w:val="00931E4C"/>
    <w:rsid w:val="00970B55"/>
    <w:rsid w:val="00981ADD"/>
    <w:rsid w:val="009C7E96"/>
    <w:rsid w:val="009D19D4"/>
    <w:rsid w:val="009D70E4"/>
    <w:rsid w:val="00A64C18"/>
    <w:rsid w:val="00BA705B"/>
    <w:rsid w:val="00BB17B6"/>
    <w:rsid w:val="00C13247"/>
    <w:rsid w:val="00C302D4"/>
    <w:rsid w:val="00C476FF"/>
    <w:rsid w:val="00CB2EB1"/>
    <w:rsid w:val="00CE38B8"/>
    <w:rsid w:val="00D17507"/>
    <w:rsid w:val="00D36E08"/>
    <w:rsid w:val="00D62FCC"/>
    <w:rsid w:val="00D87874"/>
    <w:rsid w:val="00DC4537"/>
    <w:rsid w:val="00E034FA"/>
    <w:rsid w:val="00E166B8"/>
    <w:rsid w:val="00E17D59"/>
    <w:rsid w:val="00E87AC3"/>
    <w:rsid w:val="00EC6974"/>
    <w:rsid w:val="00F067B7"/>
    <w:rsid w:val="00F75AE9"/>
    <w:rsid w:val="00FA3404"/>
    <w:rsid w:val="00FD0152"/>
    <w:rsid w:val="00FE0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48D5E22"/>
  <w15:docId w15:val="{607AAEA5-2C2A-4472-9489-D901A124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Frutiger 45 Light" w:hAnsi="Frutiger 45 Light"/>
      <w:sz w:val="22"/>
    </w:rPr>
  </w:style>
  <w:style w:type="paragraph" w:styleId="Heading1">
    <w:name w:val="heading 1"/>
    <w:basedOn w:val="Default"/>
    <w:next w:val="Default"/>
    <w:pPr>
      <w:outlineLvl w:val="0"/>
    </w:pPr>
    <w:rPr>
      <w:rFonts w:cs="Times New Roman"/>
      <w:color w:val="auto"/>
      <w:lang w:val="en-GB" w:eastAsia="en-GB"/>
    </w:rPr>
  </w:style>
  <w:style w:type="paragraph" w:styleId="Heading2">
    <w:name w:val="heading 2"/>
    <w:basedOn w:val="Normal"/>
    <w:next w:val="Normal"/>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LGAMainHead1">
    <w:name w:val="LGA Main Head1"/>
    <w:basedOn w:val="MainText"/>
    <w:pPr>
      <w:spacing w:after="280" w:line="240" w:lineRule="auto"/>
    </w:pPr>
    <w:rPr>
      <w:rFonts w:ascii="Frutiger 55 Roman" w:hAnsi="Frutiger 55 Roman"/>
      <w:b/>
      <w:sz w:val="32"/>
    </w:rPr>
  </w:style>
  <w:style w:type="paragraph" w:customStyle="1" w:styleId="CtteeandItem">
    <w:name w:val="Cttee and Item"/>
    <w:basedOn w:val="Normal"/>
    <w:pPr>
      <w:spacing w:line="360" w:lineRule="exact"/>
    </w:pPr>
    <w:rPr>
      <w:rFonts w:ascii="Frutiger 55 Roman" w:hAnsi="Frutiger 55 Roman"/>
      <w:b/>
    </w:rPr>
  </w:style>
  <w:style w:type="paragraph" w:styleId="Date">
    <w:name w:val="Date"/>
    <w:basedOn w:val="Normal"/>
    <w:pPr>
      <w:spacing w:after="40" w:line="360" w:lineRule="exact"/>
      <w:ind w:right="57"/>
    </w:pPr>
  </w:style>
  <w:style w:type="paragraph" w:customStyle="1" w:styleId="MainText">
    <w:name w:val="Main Text"/>
    <w:basedOn w:val="Normal"/>
    <w:pPr>
      <w:spacing w:line="280" w:lineRule="exact"/>
    </w:pPr>
  </w:style>
  <w:style w:type="paragraph" w:customStyle="1" w:styleId="LGAItemNoHeading">
    <w:name w:val="LGA Item No Heading"/>
    <w:basedOn w:val="MainText"/>
    <w:pPr>
      <w:spacing w:before="600" w:after="240"/>
    </w:pPr>
    <w:rPr>
      <w:rFonts w:ascii="Frutiger 55 Roman" w:hAnsi="Frutiger 55 Roman"/>
      <w:b/>
      <w:sz w:val="32"/>
    </w:rPr>
  </w:style>
  <w:style w:type="paragraph" w:customStyle="1" w:styleId="LGASubHead1">
    <w:name w:val="LGA Sub Head1"/>
    <w:basedOn w:val="MainText"/>
    <w:next w:val="MainText"/>
    <w:pPr>
      <w:spacing w:after="120" w:line="240" w:lineRule="auto"/>
    </w:pPr>
    <w:rPr>
      <w:b/>
      <w:sz w:val="28"/>
    </w:rPr>
  </w:style>
  <w:style w:type="paragraph" w:customStyle="1" w:styleId="LGASubHead2">
    <w:name w:val="LGA Sub Head2"/>
    <w:basedOn w:val="Normal"/>
    <w:next w:val="MainText"/>
    <w:pPr>
      <w:spacing w:after="120"/>
    </w:pPr>
    <w:rPr>
      <w:b/>
    </w:rPr>
  </w:style>
  <w:style w:type="character" w:styleId="Hyperlink">
    <w:name w:val="Hyperlink"/>
    <w:rPr>
      <w:color w:val="0000FF"/>
      <w:u w:val="single"/>
    </w:rPr>
  </w:style>
  <w:style w:type="paragraph" w:styleId="NormalWeb">
    <w:name w:val="Normal (Web)"/>
    <w:basedOn w:val="Normal"/>
    <w:pPr>
      <w:spacing w:before="100" w:after="100"/>
    </w:pPr>
    <w:rPr>
      <w:rFonts w:ascii="Times New Roman" w:hAnsi="Times New Roman"/>
      <w:sz w:val="24"/>
      <w:szCs w:val="24"/>
      <w:lang w:val="en-US" w:eastAsia="en-US"/>
    </w:rPr>
  </w:style>
  <w:style w:type="paragraph" w:customStyle="1" w:styleId="Default">
    <w:name w:val="Default"/>
    <w:uiPriority w:val="99"/>
    <w:pPr>
      <w:suppressAutoHyphens/>
      <w:autoSpaceDE w:val="0"/>
    </w:pPr>
    <w:rPr>
      <w:rFonts w:ascii="Arial" w:hAnsi="Arial" w:cs="Arial"/>
      <w:color w:val="000000"/>
      <w:sz w:val="24"/>
      <w:szCs w:val="24"/>
      <w:lang w:val="en-US" w:eastAsia="en-US"/>
    </w:rPr>
  </w:style>
  <w:style w:type="character" w:styleId="FollowedHyperlink">
    <w:name w:val="FollowedHyperlink"/>
    <w:rPr>
      <w:color w:val="800080"/>
      <w:u w:val="single"/>
    </w:rPr>
  </w:style>
  <w:style w:type="paragraph" w:customStyle="1" w:styleId="NormalNoSpace">
    <w:name w:val="NormalNoSpace"/>
    <w:basedOn w:val="Normal"/>
    <w:pPr>
      <w:spacing w:line="250" w:lineRule="atLeast"/>
    </w:pPr>
    <w:rPr>
      <w:rFonts w:ascii="Foundry Sans" w:hAnsi="Foundry Sans"/>
      <w:lang w:eastAsia="en-US"/>
    </w:rPr>
  </w:style>
  <w:style w:type="character" w:styleId="PageNumber">
    <w:name w:val="page number"/>
    <w:basedOn w:val="DefaultParagraphFont"/>
  </w:style>
  <w:style w:type="paragraph" w:customStyle="1" w:styleId="CharCharCharChar">
    <w:name w:val="Char Char Char Char"/>
    <w:basedOn w:val="Normal"/>
    <w:pPr>
      <w:spacing w:after="160" w:line="240" w:lineRule="exact"/>
    </w:pPr>
    <w:rPr>
      <w:rFonts w:ascii="Verdana" w:hAnsi="Verdana" w:cs="Verdana"/>
      <w:sz w:val="20"/>
      <w:lang w:val="en-US" w:eastAsia="en-US"/>
    </w:rPr>
  </w:style>
  <w:style w:type="paragraph" w:styleId="PlainText">
    <w:name w:val="Plain Text"/>
    <w:basedOn w:val="Normal"/>
    <w:uiPriority w:val="99"/>
    <w:rPr>
      <w:rFonts w:ascii="Courier New" w:hAnsi="Courier New" w:cs="Courier New"/>
      <w:sz w:val="20"/>
    </w:rPr>
  </w:style>
  <w:style w:type="paragraph" w:customStyle="1" w:styleId="Bodycopy">
    <w:name w:val="Body copy"/>
    <w:basedOn w:val="Default"/>
    <w:next w:val="Default"/>
    <w:rPr>
      <w:rFonts w:cs="Times New Roman"/>
      <w:color w:val="auto"/>
      <w:lang w:val="en-GB" w:eastAsia="en-GB"/>
    </w:rPr>
  </w:style>
  <w:style w:type="character" w:customStyle="1" w:styleId="st1">
    <w:name w:val="st1"/>
    <w:basedOn w:val="DefaultParagraphFont"/>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CharCharCharChar0">
    <w:name w:val="Char Char Char Char"/>
    <w:basedOn w:val="Normal"/>
    <w:pPr>
      <w:spacing w:after="160" w:line="240" w:lineRule="exact"/>
    </w:pPr>
    <w:rPr>
      <w:rFonts w:ascii="Verdana" w:hAnsi="Verdana" w:cs="Verdana"/>
      <w:sz w:val="20"/>
      <w:lang w:val="en-US" w:eastAsia="en-US"/>
    </w:rPr>
  </w:style>
  <w:style w:type="paragraph" w:customStyle="1" w:styleId="Default1">
    <w:name w:val="Default1"/>
    <w:basedOn w:val="Default"/>
    <w:next w:val="Default"/>
    <w:rPr>
      <w:color w:val="auto"/>
      <w:lang w:val="en-GB" w:eastAsia="en-GB"/>
    </w:rPr>
  </w:style>
  <w:style w:type="paragraph" w:styleId="ListParagraph">
    <w:name w:val="List Paragraph"/>
    <w:basedOn w:val="Normal"/>
    <w:uiPriority w:val="34"/>
    <w:qFormat/>
    <w:pPr>
      <w:ind w:left="720"/>
    </w:pPr>
  </w:style>
  <w:style w:type="character" w:customStyle="1" w:styleId="PlainTextChar">
    <w:name w:val="Plain Text Char"/>
    <w:uiPriority w:val="99"/>
    <w:rPr>
      <w:rFonts w:ascii="Courier New" w:hAnsi="Courier New" w:cs="Courier New"/>
    </w:rPr>
  </w:style>
  <w:style w:type="character" w:styleId="Strong">
    <w:name w:val="Strong"/>
    <w:rPr>
      <w:b/>
      <w:bCs/>
    </w:rPr>
  </w:style>
  <w:style w:type="paragraph" w:styleId="Subtitle">
    <w:name w:val="Subtitle"/>
    <w:basedOn w:val="Normal"/>
    <w:next w:val="Normal"/>
    <w:pPr>
      <w:spacing w:after="60"/>
      <w:jc w:val="center"/>
      <w:outlineLvl w:val="1"/>
    </w:pPr>
    <w:rPr>
      <w:rFonts w:ascii="Cambria" w:hAnsi="Cambria"/>
      <w:sz w:val="24"/>
      <w:szCs w:val="24"/>
    </w:rPr>
  </w:style>
  <w:style w:type="character" w:customStyle="1" w:styleId="SubtitleChar">
    <w:name w:val="Subtitle Char"/>
    <w:rPr>
      <w:rFonts w:ascii="Cambria" w:eastAsia="Times New Roman" w:hAnsi="Cambria" w:cs="Times New Roman"/>
      <w:sz w:val="24"/>
      <w:szCs w:val="24"/>
    </w:rPr>
  </w:style>
  <w:style w:type="paragraph" w:styleId="FootnoteText">
    <w:name w:val="footnote text"/>
    <w:basedOn w:val="Normal"/>
    <w:rPr>
      <w:rFonts w:ascii="Calibri" w:hAnsi="Calibri"/>
      <w:sz w:val="20"/>
    </w:rPr>
  </w:style>
  <w:style w:type="character" w:customStyle="1" w:styleId="FootnoteTextChar">
    <w:name w:val="Footnote Text Char"/>
    <w:basedOn w:val="DefaultParagraphFont"/>
    <w:rPr>
      <w:rFonts w:ascii="Calibri" w:eastAsia="Times New Roman" w:hAnsi="Calibri" w:cs="Times New Roman"/>
    </w:rPr>
  </w:style>
  <w:style w:type="character" w:styleId="FootnoteReference">
    <w:name w:val="footnote reference"/>
    <w:basedOn w:val="DefaultParagraphFont"/>
    <w:rPr>
      <w:position w:val="0"/>
      <w:vertAlign w:val="superscript"/>
    </w:rPr>
  </w:style>
  <w:style w:type="character" w:customStyle="1" w:styleId="A5">
    <w:name w:val="A5"/>
    <w:basedOn w:val="DefaultParagraphFont"/>
    <w:rPr>
      <w:rFonts w:ascii="Humanist 77 7 BT" w:hAnsi="Humanist 77 7 BT"/>
      <w:b/>
      <w:bCs/>
      <w:color w:val="000000"/>
    </w:rPr>
  </w:style>
  <w:style w:type="character" w:customStyle="1" w:styleId="A42">
    <w:name w:val="A4+2"/>
    <w:basedOn w:val="DefaultParagraphFont"/>
    <w:rPr>
      <w:rFonts w:ascii="Humanist 77 7 BT" w:hAnsi="Humanist 77 7 BT"/>
      <w:b/>
      <w:bCs/>
      <w:color w:val="000000"/>
    </w:rPr>
  </w:style>
  <w:style w:type="character" w:customStyle="1" w:styleId="ListParagraphChar">
    <w:name w:val="List Paragraph Char"/>
    <w:basedOn w:val="DefaultParagraphFont"/>
    <w:rPr>
      <w:rFonts w:ascii="Frutiger 45 Light" w:hAnsi="Frutiger 45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58913">
      <w:bodyDiv w:val="1"/>
      <w:marLeft w:val="0"/>
      <w:marRight w:val="0"/>
      <w:marTop w:val="0"/>
      <w:marBottom w:val="0"/>
      <w:divBdr>
        <w:top w:val="none" w:sz="0" w:space="0" w:color="auto"/>
        <w:left w:val="none" w:sz="0" w:space="0" w:color="auto"/>
        <w:bottom w:val="none" w:sz="0" w:space="0" w:color="auto"/>
        <w:right w:val="none" w:sz="0" w:space="0" w:color="auto"/>
      </w:divBdr>
    </w:div>
    <w:div w:id="628629367">
      <w:bodyDiv w:val="1"/>
      <w:marLeft w:val="0"/>
      <w:marRight w:val="0"/>
      <w:marTop w:val="0"/>
      <w:marBottom w:val="0"/>
      <w:divBdr>
        <w:top w:val="none" w:sz="0" w:space="0" w:color="auto"/>
        <w:left w:val="none" w:sz="0" w:space="0" w:color="auto"/>
        <w:bottom w:val="none" w:sz="0" w:space="0" w:color="auto"/>
        <w:right w:val="none" w:sz="0" w:space="0" w:color="auto"/>
      </w:divBdr>
    </w:div>
    <w:div w:id="637300093">
      <w:bodyDiv w:val="1"/>
      <w:marLeft w:val="0"/>
      <w:marRight w:val="0"/>
      <w:marTop w:val="0"/>
      <w:marBottom w:val="0"/>
      <w:divBdr>
        <w:top w:val="none" w:sz="0" w:space="0" w:color="auto"/>
        <w:left w:val="none" w:sz="0" w:space="0" w:color="auto"/>
        <w:bottom w:val="none" w:sz="0" w:space="0" w:color="auto"/>
        <w:right w:val="none" w:sz="0" w:space="0" w:color="auto"/>
      </w:divBdr>
    </w:div>
    <w:div w:id="774136602">
      <w:bodyDiv w:val="1"/>
      <w:marLeft w:val="0"/>
      <w:marRight w:val="0"/>
      <w:marTop w:val="0"/>
      <w:marBottom w:val="0"/>
      <w:divBdr>
        <w:top w:val="none" w:sz="0" w:space="0" w:color="auto"/>
        <w:left w:val="none" w:sz="0" w:space="0" w:color="auto"/>
        <w:bottom w:val="none" w:sz="0" w:space="0" w:color="auto"/>
        <w:right w:val="none" w:sz="0" w:space="0" w:color="auto"/>
      </w:divBdr>
    </w:div>
    <w:div w:id="811409409">
      <w:bodyDiv w:val="1"/>
      <w:marLeft w:val="0"/>
      <w:marRight w:val="0"/>
      <w:marTop w:val="0"/>
      <w:marBottom w:val="0"/>
      <w:divBdr>
        <w:top w:val="none" w:sz="0" w:space="0" w:color="auto"/>
        <w:left w:val="none" w:sz="0" w:space="0" w:color="auto"/>
        <w:bottom w:val="none" w:sz="0" w:space="0" w:color="auto"/>
        <w:right w:val="none" w:sz="0" w:space="0" w:color="auto"/>
      </w:divBdr>
    </w:div>
    <w:div w:id="812409721">
      <w:bodyDiv w:val="1"/>
      <w:marLeft w:val="0"/>
      <w:marRight w:val="0"/>
      <w:marTop w:val="0"/>
      <w:marBottom w:val="0"/>
      <w:divBdr>
        <w:top w:val="none" w:sz="0" w:space="0" w:color="auto"/>
        <w:left w:val="none" w:sz="0" w:space="0" w:color="auto"/>
        <w:bottom w:val="none" w:sz="0" w:space="0" w:color="auto"/>
        <w:right w:val="none" w:sz="0" w:space="0" w:color="auto"/>
      </w:divBdr>
    </w:div>
    <w:div w:id="948003345">
      <w:bodyDiv w:val="1"/>
      <w:marLeft w:val="0"/>
      <w:marRight w:val="0"/>
      <w:marTop w:val="0"/>
      <w:marBottom w:val="0"/>
      <w:divBdr>
        <w:top w:val="none" w:sz="0" w:space="0" w:color="auto"/>
        <w:left w:val="none" w:sz="0" w:space="0" w:color="auto"/>
        <w:bottom w:val="none" w:sz="0" w:space="0" w:color="auto"/>
        <w:right w:val="none" w:sz="0" w:space="0" w:color="auto"/>
      </w:divBdr>
    </w:div>
    <w:div w:id="1067651584">
      <w:bodyDiv w:val="1"/>
      <w:marLeft w:val="0"/>
      <w:marRight w:val="0"/>
      <w:marTop w:val="0"/>
      <w:marBottom w:val="0"/>
      <w:divBdr>
        <w:top w:val="none" w:sz="0" w:space="0" w:color="auto"/>
        <w:left w:val="none" w:sz="0" w:space="0" w:color="auto"/>
        <w:bottom w:val="none" w:sz="0" w:space="0" w:color="auto"/>
        <w:right w:val="none" w:sz="0" w:space="0" w:color="auto"/>
      </w:divBdr>
    </w:div>
    <w:div w:id="1086538028">
      <w:bodyDiv w:val="1"/>
      <w:marLeft w:val="0"/>
      <w:marRight w:val="0"/>
      <w:marTop w:val="0"/>
      <w:marBottom w:val="0"/>
      <w:divBdr>
        <w:top w:val="none" w:sz="0" w:space="0" w:color="auto"/>
        <w:left w:val="none" w:sz="0" w:space="0" w:color="auto"/>
        <w:bottom w:val="none" w:sz="0" w:space="0" w:color="auto"/>
        <w:right w:val="none" w:sz="0" w:space="0" w:color="auto"/>
      </w:divBdr>
    </w:div>
    <w:div w:id="1115103064">
      <w:bodyDiv w:val="1"/>
      <w:marLeft w:val="0"/>
      <w:marRight w:val="0"/>
      <w:marTop w:val="0"/>
      <w:marBottom w:val="0"/>
      <w:divBdr>
        <w:top w:val="none" w:sz="0" w:space="0" w:color="auto"/>
        <w:left w:val="none" w:sz="0" w:space="0" w:color="auto"/>
        <w:bottom w:val="none" w:sz="0" w:space="0" w:color="auto"/>
        <w:right w:val="none" w:sz="0" w:space="0" w:color="auto"/>
      </w:divBdr>
    </w:div>
    <w:div w:id="1214469201">
      <w:bodyDiv w:val="1"/>
      <w:marLeft w:val="0"/>
      <w:marRight w:val="0"/>
      <w:marTop w:val="0"/>
      <w:marBottom w:val="0"/>
      <w:divBdr>
        <w:top w:val="none" w:sz="0" w:space="0" w:color="auto"/>
        <w:left w:val="none" w:sz="0" w:space="0" w:color="auto"/>
        <w:bottom w:val="none" w:sz="0" w:space="0" w:color="auto"/>
        <w:right w:val="none" w:sz="0" w:space="0" w:color="auto"/>
      </w:divBdr>
    </w:div>
    <w:div w:id="1305693055">
      <w:bodyDiv w:val="1"/>
      <w:marLeft w:val="0"/>
      <w:marRight w:val="0"/>
      <w:marTop w:val="0"/>
      <w:marBottom w:val="0"/>
      <w:divBdr>
        <w:top w:val="none" w:sz="0" w:space="0" w:color="auto"/>
        <w:left w:val="none" w:sz="0" w:space="0" w:color="auto"/>
        <w:bottom w:val="none" w:sz="0" w:space="0" w:color="auto"/>
        <w:right w:val="none" w:sz="0" w:space="0" w:color="auto"/>
      </w:divBdr>
    </w:div>
    <w:div w:id="1869561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mark.norris@local.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B51E8B72FFB40AC4C20EC850D9188" ma:contentTypeVersion="4" ma:contentTypeDescription="Create a new document." ma:contentTypeScope="" ma:versionID="7da62ee73b368a14fd357a6c0eaceada">
  <xsd:schema xmlns:xsd="http://www.w3.org/2001/XMLSchema" xmlns:xs="http://www.w3.org/2001/XMLSchema" xmlns:p="http://schemas.microsoft.com/office/2006/metadata/properties" xmlns:ns2="1c8a0e75-f4bc-4eb4-8ed0-578eaea9e1ca" xmlns:ns3="c8febe6a-14d9-43ab-83c3-c48f478fa47c" targetNamespace="http://schemas.microsoft.com/office/2006/metadata/properties" ma:root="true" ma:fieldsID="c780e393136cce677c84aa075cd5bc6e" ns2:_="" ns3:_="">
    <xsd:import namespace="1c8a0e75-f4bc-4eb4-8ed0-578eaea9e1ca"/>
    <xsd:import namespace="c8febe6a-14d9-43ab-83c3-c48f478fa47c"/>
    <xsd:element name="properties">
      <xsd:complexType>
        <xsd:sequence>
          <xsd:element name="documentManagement">
            <xsd:complexType>
              <xsd:all>
                <xsd:element ref="ns2:Document_x0020_Type" minOccurs="0"/>
                <xsd:element ref="ns2:TaxCatchAll" minOccurs="0"/>
                <xsd:element ref="ns3:Meeting_x0020_date" minOccurs="0"/>
                <xsd:element ref="ns3:Work_x0020_Area" minOccurs="0"/>
                <xsd:element ref="ns3:Keyword_x002f_Ta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a0e75-f4bc-4eb4-8ed0-578eaea9e1ca"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Agenda"/>
          <xsd:enumeration value="Briefing"/>
          <xsd:enumeration value="Business Case"/>
          <xsd:enumeration value="Contract"/>
          <xsd:enumeration value="Email"/>
          <xsd:enumeration value="Image"/>
          <xsd:enumeration value="Letter"/>
          <xsd:enumeration value="Meeting Cycle"/>
          <xsd:enumeration value="Minutes"/>
          <xsd:enumeration value="Paper"/>
          <xsd:enumeration value="Presentation"/>
          <xsd:enumeration value="Proposal"/>
          <xsd:enumeration value="Report"/>
        </xsd:restriction>
      </xsd:simpleType>
    </xsd:element>
    <xsd:element name="TaxCatchAll" ma:index="9" nillable="true" ma:displayName="Taxonomy Catch All Column" ma:description="" ma:hidden="true" ma:list="{f5a57605-5208-42d8-96dd-63dc42501190}" ma:internalName="TaxCatchAll" ma:showField="CatchAllData" ma:web="1c8a0e75-f4bc-4eb4-8ed0-578eaea9e1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8febe6a-14d9-43ab-83c3-c48f478fa47c" elementFormDefault="qualified">
    <xsd:import namespace="http://schemas.microsoft.com/office/2006/documentManagement/types"/>
    <xsd:import namespace="http://schemas.microsoft.com/office/infopath/2007/PartnerControls"/>
    <xsd:element name="Meeting_x0020_date" ma:index="10" nillable="true" ma:displayName="Meeting date" ma:format="DateOnly" ma:internalName="Meeting_x0020_date">
      <xsd:simpleType>
        <xsd:restriction base="dms:DateTime"/>
      </xsd:simpleType>
    </xsd:element>
    <xsd:element name="Work_x0020_Area" ma:index="11" nillable="true" ma:displayName="Work Area" ma:format="Dropdown" ma:internalName="Work_x0020_Area">
      <xsd:simpleType>
        <xsd:restriction base="dms:Choice">
          <xsd:enumeration value="Asylum and Migration"/>
          <xsd:enumeration value="Audit"/>
          <xsd:enumeration value="Children and Young People"/>
          <xsd:enumeration value="City Regions"/>
          <xsd:enumeration value="Commercial Advisory Board"/>
          <xsd:enumeration value="Community Wellbeing"/>
          <xsd:enumeration value="Culture, Tourism and Sport"/>
          <xsd:enumeration value="Environment, Economy, Housing and Transport"/>
          <xsd:enumeration value="Fire Commission"/>
          <xsd:enumeration value="Fire Services Management Committee"/>
          <xsd:enumeration value="General Assembly"/>
          <xsd:enumeration value="IDeA"/>
          <xsd:enumeration value="Improvement and Innovation"/>
          <xsd:enumeration value="Key Cities"/>
          <xsd:enumeration value="LGA Executive"/>
          <xsd:enumeration value="LGA Leadership Board"/>
          <xsd:enumeration value="LGA Properties"/>
          <xsd:enumeration value="LGMB"/>
          <xsd:enumeration value="People and Places"/>
          <xsd:enumeration value="Resources"/>
          <xsd:enumeration value="Safer and Stronger Communities"/>
          <xsd:enumeration value="Share Chief Executive's"/>
          <xsd:enumeration value="Strategic Aviation"/>
          <xsd:enumeration value="Other"/>
        </xsd:restriction>
      </xsd:simpleType>
    </xsd:element>
    <xsd:element name="Keyword_x002f_Tag" ma:index="12" nillable="true" ma:displayName="Keyword/Tag" ma:format="Dropdown" ma:internalName="Keyword_x002f_Tag">
      <xsd:simpleType>
        <xsd:restriction base="dms:Choice">
          <xsd:enumeration value="Allowance"/>
          <xsd:enumeration value="Board"/>
          <xsd:enumeration value="Bulletin"/>
          <xsd:enumeration value="Briefing"/>
          <xsd:enumeration value="Chair's Report"/>
          <xsd:enumeration value="Chief Executive's Report"/>
          <xsd:enumeration value="Commission"/>
          <xsd:enumeration value="Company Board"/>
          <xsd:enumeration value="Expenses"/>
          <xsd:enumeration value="Forum"/>
          <xsd:enumeration value="Group"/>
          <xsd:enumeration value="Lead Members' Meeting"/>
          <xsd:enumeration value="Meeting Dates"/>
          <xsd:enumeration value="Minutes"/>
          <xsd:enumeration value="Outside Bodies"/>
          <xsd:enumeration value="Panel"/>
          <xsd:enumeration value="Political Balances"/>
          <xsd:enumeration value="Report"/>
          <xsd:enumeration value="Special Interest Group"/>
          <xsd:enumeration value="Task and Finish Group"/>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_x0020_Type xmlns="1c8a0e75-f4bc-4eb4-8ed0-578eaea9e1ca" xsi:nil="true"/>
    <TaxCatchAll xmlns="1c8a0e75-f4bc-4eb4-8ed0-578eaea9e1ca"/>
    <Keyword_x002f_Tag xmlns="c8febe6a-14d9-43ab-83c3-c48f478fa47c" xsi:nil="true"/>
    <Meeting_x0020_date xmlns="c8febe6a-14d9-43ab-83c3-c48f478fa47c" xsi:nil="true"/>
    <Work_x0020_Area xmlns="c8febe6a-14d9-43ab-83c3-c48f478fa47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A309F3-C9EC-455A-89FB-5E28666956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a0e75-f4bc-4eb4-8ed0-578eaea9e1ca"/>
    <ds:schemaRef ds:uri="c8febe6a-14d9-43ab-83c3-c48f478fa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5D0FE2-49B2-4A50-8560-C896FB20688A}">
  <ds:schemaRefs>
    <ds:schemaRef ds:uri="http://schemas.microsoft.com/office/2006/documentManagement/types"/>
    <ds:schemaRef ds:uri="c8febe6a-14d9-43ab-83c3-c48f478fa47c"/>
    <ds:schemaRef ds:uri="http://purl.org/dc/dcmitype/"/>
    <ds:schemaRef ds:uri="http://purl.org/dc/terms/"/>
    <ds:schemaRef ds:uri="http://purl.org/dc/elements/1.1/"/>
    <ds:schemaRef ds:uri="http://schemas.microsoft.com/office/infopath/2007/PartnerControls"/>
    <ds:schemaRef ds:uri="http://schemas.openxmlformats.org/package/2006/metadata/core-properties"/>
    <ds:schemaRef ds:uri="1c8a0e75-f4bc-4eb4-8ed0-578eaea9e1c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9700C06-BA1B-491F-995C-DDD0C21D6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F6E7C2A1</Template>
  <TotalTime>29</TotalTime>
  <Pages>6</Pages>
  <Words>1780</Words>
  <Characters>10151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Board templates</vt:lpstr>
    </vt:vector>
  </TitlesOfParts>
  <Company/>
  <LinksUpToDate>false</LinksUpToDate>
  <CharactersWithSpaces>11908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templates</dc:title>
  <dc:creator>claire.holloway</dc:creator>
  <cp:lastModifiedBy>Felicity Harris</cp:lastModifiedBy>
  <cp:revision>3</cp:revision>
  <cp:lastPrinted>2014-08-22T13:33:00Z</cp:lastPrinted>
  <dcterms:created xsi:type="dcterms:W3CDTF">2017-09-04T07:35:00Z</dcterms:created>
  <dcterms:modified xsi:type="dcterms:W3CDTF">2017-09-04T08:04:00Z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Type">
    <vt:lpwstr>Other</vt:lpwstr>
  </property>
  <property fmtid="{D5CDD505-2E9C-101B-9397-08002B2CF9AE}" pid="3" name="DC.identifier">
    <vt:lpwstr>LGA</vt:lpwstr>
  </property>
  <property fmtid="{D5CDD505-2E9C-101B-9397-08002B2CF9AE}" pid="4" name="DC.Author">
    <vt:lpwstr>CH</vt:lpwstr>
  </property>
  <property fmtid="{D5CDD505-2E9C-101B-9397-08002B2CF9AE}" pid="5" name="DC.creator">
    <vt:lpwstr>=ME</vt:lpwstr>
  </property>
  <property fmtid="{D5CDD505-2E9C-101B-9397-08002B2CF9AE}" pid="6" name="eGMS.accessibility">
    <vt:lpwstr>WCAG:Double-A</vt:lpwstr>
  </property>
  <property fmtid="{D5CDD505-2E9C-101B-9397-08002B2CF9AE}" pid="7" name="DC.Language">
    <vt:lpwstr>eng</vt:lpwstr>
  </property>
  <property fmtid="{D5CDD505-2E9C-101B-9397-08002B2CF9AE}" pid="8" name="DC.Description">
    <vt:lpwstr>Templates for new LGGroup papers</vt:lpwstr>
  </property>
  <property fmtid="{D5CDD505-2E9C-101B-9397-08002B2CF9AE}" pid="9" name="DC.date.issued">
    <vt:lpwstr>2010-07-19T00:00:00Z</vt:lpwstr>
  </property>
  <property fmtid="{D5CDD505-2E9C-101B-9397-08002B2CF9AE}" pid="10" name="e-GMS.subject.keyword">
    <vt:lpwstr/>
  </property>
  <property fmtid="{D5CDD505-2E9C-101B-9397-08002B2CF9AE}" pid="11" name="Date">
    <vt:lpwstr>2010-07-19T00:00:00Z</vt:lpwstr>
  </property>
  <property fmtid="{D5CDD505-2E9C-101B-9397-08002B2CF9AE}" pid="12" name="ContentTypeId">
    <vt:lpwstr>0x010100647B51E8B72FFB40AC4C20EC850D9188</vt:lpwstr>
  </property>
  <property fmtid="{D5CDD505-2E9C-101B-9397-08002B2CF9AE}" pid="13" name="TaxKeyword">
    <vt:lpwstr/>
  </property>
  <property fmtid="{D5CDD505-2E9C-101B-9397-08002B2CF9AE}" pid="14" name="WorkflowChangePath">
    <vt:lpwstr>24f8e0b2-4c82-4946-8ffa-848df0c0da99,3;24f8e0b2-4c82-4946-8ffa-848df0c0da99,3;24f8e0b2-4c82-4946-8ffa-848df0c0da99,6;24f8e0b2-4c82-4946-8ffa-848df0c0da99,6;24f8e0b2-4c82-4946-8ffa-848df0c0da99,4;24f8e0b2-4c82-4946-8ffa-848df0c0da99,6;24f8e0b2-4c82-4946-8f</vt:lpwstr>
  </property>
</Properties>
</file>